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9B" w:rsidRPr="001C363C" w:rsidRDefault="00440C9B" w:rsidP="00440C9B">
      <w:pPr>
        <w:autoSpaceDE w:val="0"/>
        <w:autoSpaceDN w:val="0"/>
        <w:adjustRightInd w:val="0"/>
        <w:spacing w:after="0" w:line="240" w:lineRule="auto"/>
        <w:jc w:val="center"/>
        <w:rPr>
          <w:rFonts w:cs="TimesNewRomanPS-BoldMT"/>
          <w:b/>
          <w:bCs/>
          <w:lang w:val="en-US"/>
        </w:rPr>
      </w:pPr>
      <w:r w:rsidRPr="001C363C">
        <w:rPr>
          <w:rFonts w:cs="TimesNewRomanPS-BoldMT"/>
          <w:b/>
          <w:bCs/>
        </w:rPr>
        <w:t>ΓΕΝΙΚΗ</w:t>
      </w:r>
      <w:r w:rsidR="00E51CAE">
        <w:rPr>
          <w:rFonts w:cs="TimesNewRomanPS-BoldMT"/>
          <w:b/>
          <w:bCs/>
          <w:lang w:val="en-US"/>
        </w:rPr>
        <w:t xml:space="preserve"> </w:t>
      </w:r>
      <w:r w:rsidRPr="001C363C">
        <w:rPr>
          <w:rFonts w:cs="TimesNewRomanPS-BoldMT"/>
          <w:b/>
          <w:bCs/>
        </w:rPr>
        <w:t>ΣΥΝΟΔΟΣ</w:t>
      </w:r>
      <w:r w:rsidR="00E51CAE">
        <w:rPr>
          <w:rFonts w:cs="TimesNewRomanPS-BoldMT"/>
          <w:b/>
          <w:bCs/>
          <w:lang w:val="en-US"/>
        </w:rPr>
        <w:t xml:space="preserve"> </w:t>
      </w:r>
      <w:r w:rsidRPr="001C363C">
        <w:rPr>
          <w:rFonts w:cs="TimesNewRomanPS-BoldMT"/>
          <w:b/>
          <w:bCs/>
        </w:rPr>
        <w:t>ΕΑΗΡ</w:t>
      </w:r>
    </w:p>
    <w:p w:rsidR="00440C9B" w:rsidRPr="001C363C" w:rsidRDefault="00440C9B" w:rsidP="00440C9B">
      <w:pPr>
        <w:autoSpaceDE w:val="0"/>
        <w:autoSpaceDN w:val="0"/>
        <w:adjustRightInd w:val="0"/>
        <w:spacing w:after="0" w:line="240" w:lineRule="auto"/>
        <w:jc w:val="center"/>
        <w:rPr>
          <w:rFonts w:cs="TimesNewRomanPS-BoldMT"/>
          <w:b/>
          <w:bCs/>
          <w:lang w:val="en-US"/>
        </w:rPr>
      </w:pPr>
      <w:r w:rsidRPr="001C363C">
        <w:rPr>
          <w:rFonts w:cs="TimesNewRomanPS-BoldMT"/>
          <w:b/>
          <w:bCs/>
          <w:lang w:val="en-US"/>
        </w:rPr>
        <w:t>[European Association of Hospital Pharmacists]</w:t>
      </w:r>
    </w:p>
    <w:p w:rsidR="00440C9B" w:rsidRPr="001C363C" w:rsidRDefault="005A0B25" w:rsidP="005857EC">
      <w:pPr>
        <w:jc w:val="center"/>
        <w:rPr>
          <w:rFonts w:cs="TimesNewRomanPS-BoldMT"/>
          <w:b/>
          <w:bCs/>
        </w:rPr>
      </w:pPr>
      <w:r>
        <w:rPr>
          <w:rFonts w:eastAsia="DejaVu Sans"/>
          <w:b/>
        </w:rPr>
        <w:t>09</w:t>
      </w:r>
      <w:r w:rsidR="00B12880" w:rsidRPr="001C363C">
        <w:rPr>
          <w:rFonts w:eastAsia="DejaVu Sans"/>
          <w:b/>
        </w:rPr>
        <w:t>-1</w:t>
      </w:r>
      <w:r>
        <w:rPr>
          <w:rFonts w:eastAsia="DejaVu Sans"/>
          <w:b/>
        </w:rPr>
        <w:t>2</w:t>
      </w:r>
      <w:r w:rsidR="00954065">
        <w:rPr>
          <w:rFonts w:eastAsia="DejaVu Sans"/>
          <w:b/>
        </w:rPr>
        <w:t xml:space="preserve"> </w:t>
      </w:r>
      <w:r w:rsidR="005857EC" w:rsidRPr="001C363C">
        <w:rPr>
          <w:rFonts w:eastAsia="DejaVu Sans"/>
          <w:b/>
          <w:lang w:val="en-US"/>
        </w:rPr>
        <w:t>June</w:t>
      </w:r>
      <w:r w:rsidR="005857EC" w:rsidRPr="001C363C">
        <w:rPr>
          <w:rFonts w:eastAsia="DejaVu Sans"/>
          <w:b/>
        </w:rPr>
        <w:t xml:space="preserve"> 20</w:t>
      </w:r>
      <w:r>
        <w:rPr>
          <w:rFonts w:eastAsia="DejaVu Sans"/>
          <w:b/>
        </w:rPr>
        <w:t>22</w:t>
      </w:r>
      <w:r w:rsidR="005857EC" w:rsidRPr="001C363C">
        <w:rPr>
          <w:rFonts w:eastAsia="DejaVu Sans"/>
          <w:b/>
        </w:rPr>
        <w:t>,</w:t>
      </w:r>
      <w:r>
        <w:rPr>
          <w:rFonts w:eastAsia="DejaVu Sans"/>
          <w:b/>
        </w:rPr>
        <w:t>Βρυξέλλες</w:t>
      </w:r>
      <w:r w:rsidR="005857EC" w:rsidRPr="001C363C">
        <w:rPr>
          <w:rFonts w:eastAsia="DejaVu Sans"/>
          <w:b/>
        </w:rPr>
        <w:t xml:space="preserve">, </w:t>
      </w:r>
      <w:r>
        <w:rPr>
          <w:rFonts w:eastAsia="DejaVu Sans"/>
          <w:b/>
        </w:rPr>
        <w:t>Βέλγιο</w:t>
      </w:r>
    </w:p>
    <w:p w:rsidR="00440C9B" w:rsidRPr="001C363C" w:rsidRDefault="00440C9B" w:rsidP="00440C9B">
      <w:pPr>
        <w:rPr>
          <w:rFonts w:cs="TimesNewRomanPS-BoldMT"/>
          <w:b/>
          <w:bCs/>
        </w:rPr>
      </w:pPr>
      <w:r w:rsidRPr="001C363C">
        <w:rPr>
          <w:rFonts w:cs="TimesNewRomanPS-BoldMT"/>
          <w:b/>
          <w:bCs/>
        </w:rPr>
        <w:t>Αναφορά Αντιπροσώπων ΠΕΦΝΙ</w:t>
      </w:r>
    </w:p>
    <w:p w:rsidR="00440C9B" w:rsidRPr="001C363C" w:rsidRDefault="00440C9B" w:rsidP="00440C9B">
      <w:pPr>
        <w:spacing w:after="0" w:line="240" w:lineRule="auto"/>
        <w:rPr>
          <w:rFonts w:cs="TimesNewRomanPS-BoldMT"/>
          <w:b/>
          <w:bCs/>
        </w:rPr>
      </w:pPr>
      <w:r w:rsidRPr="001C363C">
        <w:rPr>
          <w:rFonts w:cs="TimesNewRomanPS-BoldMT"/>
          <w:bCs/>
        </w:rPr>
        <w:t xml:space="preserve">Η Γενική Σύνοδος διεξήχθη στο ξενοδοχείο  </w:t>
      </w:r>
      <w:r w:rsidR="005A0B25">
        <w:rPr>
          <w:lang w:val="en-US"/>
        </w:rPr>
        <w:t>Vander</w:t>
      </w:r>
      <w:r w:rsidR="00954065">
        <w:t xml:space="preserve"> </w:t>
      </w:r>
      <w:r w:rsidR="00954065">
        <w:rPr>
          <w:lang w:val="en-US"/>
        </w:rPr>
        <w:t>Valk</w:t>
      </w:r>
      <w:r w:rsidR="00954065">
        <w:t xml:space="preserve"> </w:t>
      </w:r>
      <w:r w:rsidR="005A0B25">
        <w:t>των Βρυξελλών</w:t>
      </w:r>
      <w:r w:rsidRPr="001C363C">
        <w:rPr>
          <w:rFonts w:cs="TimesNewRomanPS-BoldMT"/>
          <w:bCs/>
        </w:rPr>
        <w:t xml:space="preserve">. Την Πέμπτη </w:t>
      </w:r>
      <w:r w:rsidR="005A0B25">
        <w:rPr>
          <w:rFonts w:cs="TimesNewRomanPS-BoldMT"/>
          <w:bCs/>
        </w:rPr>
        <w:t>09</w:t>
      </w:r>
      <w:r w:rsidRPr="001C363C">
        <w:rPr>
          <w:rFonts w:cs="TimesNewRomanPS-BoldMT"/>
          <w:bCs/>
        </w:rPr>
        <w:t>-6-20</w:t>
      </w:r>
      <w:r w:rsidR="005A0B25">
        <w:rPr>
          <w:rFonts w:cs="TimesNewRomanPS-BoldMT"/>
          <w:bCs/>
        </w:rPr>
        <w:t>22</w:t>
      </w:r>
      <w:r w:rsidRPr="001C363C">
        <w:rPr>
          <w:rFonts w:cs="TimesNewRomanPS-BoldMT"/>
          <w:bCs/>
        </w:rPr>
        <w:t xml:space="preserve"> έγινε η εγγραφή των Αντιπροσώπων και παρατέθηκε </w:t>
      </w:r>
      <w:r w:rsidR="00C02CD7">
        <w:rPr>
          <w:rFonts w:cs="TimesNewRomanPS-BoldMT"/>
          <w:bCs/>
        </w:rPr>
        <w:t>δείπνοαπό τουςδιοργανωτές</w:t>
      </w:r>
      <w:r w:rsidRPr="001C363C">
        <w:rPr>
          <w:rFonts w:cs="TimesNewRomanPS-BoldMT"/>
          <w:bCs/>
        </w:rPr>
        <w:t xml:space="preserve">. </w:t>
      </w:r>
      <w:r w:rsidR="005A0B25">
        <w:rPr>
          <w:rFonts w:cs="TimesNewRomanPS-BoldMT"/>
          <w:bCs/>
        </w:rPr>
        <w:t>Εκπρόσωπος</w:t>
      </w:r>
      <w:r w:rsidRPr="001C363C">
        <w:rPr>
          <w:rFonts w:cs="TimesNewRomanPS-BoldMT"/>
          <w:bCs/>
        </w:rPr>
        <w:t xml:space="preserve"> της ΠΕΦΝΙ </w:t>
      </w:r>
      <w:r w:rsidR="005A0B25">
        <w:rPr>
          <w:rFonts w:cs="TimesNewRomanPS-BoldMT"/>
          <w:bCs/>
        </w:rPr>
        <w:t xml:space="preserve">ο </w:t>
      </w:r>
      <w:r w:rsidRPr="001C363C">
        <w:rPr>
          <w:rFonts w:cs="TimesNewRomanPS-BoldMT"/>
          <w:b/>
          <w:bCs/>
        </w:rPr>
        <w:t xml:space="preserve">Μαρίνος Πετρόγγονας, </w:t>
      </w:r>
      <w:r w:rsidR="005A0B25">
        <w:rPr>
          <w:rFonts w:cs="TimesNewRomanPS-BoldMT"/>
          <w:b/>
          <w:bCs/>
        </w:rPr>
        <w:t xml:space="preserve">Αντιπρόεδρος </w:t>
      </w:r>
      <w:r w:rsidRPr="001C363C">
        <w:rPr>
          <w:rFonts w:cs="TimesNewRomanPS-BoldMT"/>
          <w:b/>
          <w:bCs/>
        </w:rPr>
        <w:t>της ΠΕΦΝΙ</w:t>
      </w:r>
      <w:r w:rsidR="00C02CD7">
        <w:rPr>
          <w:rFonts w:cs="TimesNewRomanPS-BoldMT"/>
          <w:b/>
          <w:bCs/>
        </w:rPr>
        <w:t>.</w:t>
      </w:r>
    </w:p>
    <w:p w:rsidR="007E2C6A" w:rsidRPr="001C363C" w:rsidRDefault="007E2C6A" w:rsidP="00440C9B">
      <w:pPr>
        <w:spacing w:after="0" w:line="240" w:lineRule="auto"/>
        <w:rPr>
          <w:rFonts w:cs="TimesNewRomanPS-BoldMT"/>
          <w:b/>
          <w:bCs/>
        </w:rPr>
      </w:pPr>
    </w:p>
    <w:p w:rsidR="007E2C6A" w:rsidRPr="001C363C" w:rsidRDefault="007E2C6A" w:rsidP="00440C9B">
      <w:pPr>
        <w:spacing w:after="0" w:line="240" w:lineRule="auto"/>
        <w:rPr>
          <w:rFonts w:cs="TimesNewRomanPS-BoldMT"/>
          <w:b/>
          <w:bCs/>
        </w:rPr>
      </w:pPr>
      <w:r w:rsidRPr="00C02CD7">
        <w:rPr>
          <w:rFonts w:cs="TimesNewRomanPS-BoldMT"/>
        </w:rPr>
        <w:t xml:space="preserve">Επίσης, </w:t>
      </w:r>
      <w:r w:rsidR="00BD7BA5" w:rsidRPr="00C02CD7">
        <w:rPr>
          <w:rFonts w:cs="TimesNewRomanPS-BoldMT"/>
        </w:rPr>
        <w:t>στη Σύνοδο συμμετείχε και η Πρόεδρος της ΠΕΦΝΙ</w:t>
      </w:r>
      <w:r w:rsidR="00BD7BA5" w:rsidRPr="001C363C">
        <w:rPr>
          <w:rFonts w:cs="TimesNewRomanPS-BoldMT"/>
          <w:b/>
          <w:bCs/>
        </w:rPr>
        <w:t xml:space="preserve"> Δέσποινα Μακριδάκη, ως μέλος του Διοικητικού Συμβουλίου της ΕΑΗΡ.</w:t>
      </w:r>
    </w:p>
    <w:p w:rsidR="00440C9B" w:rsidRPr="001C363C" w:rsidRDefault="00440C9B" w:rsidP="00440C9B">
      <w:pPr>
        <w:spacing w:after="0" w:line="240" w:lineRule="auto"/>
        <w:rPr>
          <w:rFonts w:cs="TimesNewRomanPS-BoldMT"/>
          <w:bCs/>
        </w:rPr>
      </w:pPr>
    </w:p>
    <w:p w:rsidR="00440C9B" w:rsidRPr="001C363C" w:rsidRDefault="00440C9B" w:rsidP="00440C9B">
      <w:pPr>
        <w:spacing w:after="0" w:line="240" w:lineRule="auto"/>
        <w:rPr>
          <w:rFonts w:cs="TimesNewRomanPS-BoldMT"/>
          <w:bCs/>
        </w:rPr>
      </w:pPr>
      <w:r w:rsidRPr="001C363C">
        <w:rPr>
          <w:rFonts w:cs="TimesNewRomanPS-BoldMT"/>
          <w:bCs/>
        </w:rPr>
        <w:t xml:space="preserve">Οι εργασίες την Γενικής Συνόδου άνοιξαν την Παρασκευή </w:t>
      </w:r>
      <w:r w:rsidR="005A0B25">
        <w:rPr>
          <w:rFonts w:cs="TimesNewRomanPS-BoldMT"/>
          <w:bCs/>
        </w:rPr>
        <w:t>10</w:t>
      </w:r>
      <w:r w:rsidRPr="001C363C">
        <w:rPr>
          <w:rFonts w:cs="TimesNewRomanPS-BoldMT"/>
          <w:bCs/>
        </w:rPr>
        <w:t>-6-20</w:t>
      </w:r>
      <w:r w:rsidR="005A0B25">
        <w:rPr>
          <w:rFonts w:cs="TimesNewRomanPS-BoldMT"/>
          <w:bCs/>
        </w:rPr>
        <w:t>22</w:t>
      </w:r>
      <w:r w:rsidRPr="001C363C">
        <w:rPr>
          <w:rFonts w:cs="TimesNewRomanPS-BoldMT"/>
          <w:bCs/>
        </w:rPr>
        <w:t xml:space="preserve"> στις </w:t>
      </w:r>
      <w:r w:rsidR="005A0B25">
        <w:rPr>
          <w:rFonts w:cs="TimesNewRomanPS-BoldMT"/>
          <w:bCs/>
        </w:rPr>
        <w:t>9:00</w:t>
      </w:r>
      <w:r w:rsidRPr="001C363C">
        <w:rPr>
          <w:rFonts w:cs="TimesNewRomanPS-BoldMT"/>
          <w:bCs/>
        </w:rPr>
        <w:t xml:space="preserve"> από </w:t>
      </w:r>
      <w:r w:rsidR="007E2C6A" w:rsidRPr="001C363C">
        <w:rPr>
          <w:rFonts w:cs="TimesNewRomanPS-BoldMT"/>
          <w:bCs/>
        </w:rPr>
        <w:t>τον</w:t>
      </w:r>
      <w:r w:rsidRPr="001C363C">
        <w:rPr>
          <w:rFonts w:cs="TimesNewRomanPS-BoldMT"/>
          <w:bCs/>
        </w:rPr>
        <w:t xml:space="preserve"> Πρόεδρο της </w:t>
      </w:r>
      <w:r w:rsidR="00954065" w:rsidRPr="001C363C">
        <w:rPr>
          <w:rFonts w:cs="TimesNewRomanPS-BoldMT"/>
          <w:bCs/>
          <w:lang w:val="en-US"/>
        </w:rPr>
        <w:t>EAHP</w:t>
      </w:r>
      <w:r w:rsidR="00954065">
        <w:rPr>
          <w:rFonts w:cs="TimesNewRomanPS-BoldMT"/>
          <w:bCs/>
        </w:rPr>
        <w:t xml:space="preserve"> </w:t>
      </w:r>
      <w:r w:rsidR="00954065">
        <w:rPr>
          <w:rFonts w:cs="TimesNewRomanPS-BoldMT"/>
          <w:b/>
          <w:bCs/>
          <w:lang w:val="en-US"/>
        </w:rPr>
        <w:t>Andras</w:t>
      </w:r>
      <w:r w:rsidR="00954065">
        <w:rPr>
          <w:rFonts w:cs="TimesNewRomanPS-BoldMT"/>
          <w:b/>
          <w:bCs/>
        </w:rPr>
        <w:t xml:space="preserve"> </w:t>
      </w:r>
      <w:r w:rsidR="00954065">
        <w:rPr>
          <w:rFonts w:cs="TimesNewRomanPS-BoldMT"/>
          <w:b/>
          <w:bCs/>
          <w:lang w:val="en-US"/>
        </w:rPr>
        <w:t>Sule</w:t>
      </w:r>
      <w:r w:rsidRPr="001C363C">
        <w:rPr>
          <w:rFonts w:cs="TimesNewRomanPS-BoldMT"/>
          <w:bCs/>
        </w:rPr>
        <w:t>.</w:t>
      </w:r>
    </w:p>
    <w:p w:rsidR="00440C9B" w:rsidRPr="001C363C" w:rsidRDefault="00440C9B" w:rsidP="00440C9B">
      <w:pPr>
        <w:autoSpaceDE w:val="0"/>
        <w:autoSpaceDN w:val="0"/>
        <w:adjustRightInd w:val="0"/>
        <w:spacing w:after="0" w:line="240" w:lineRule="auto"/>
        <w:rPr>
          <w:rFonts w:cs="Times New Roman"/>
        </w:rPr>
      </w:pPr>
      <w:r w:rsidRPr="001C363C">
        <w:rPr>
          <w:rFonts w:cs="Times New Roman"/>
          <w:bCs/>
        </w:rPr>
        <w:t xml:space="preserve">Ακολούθησε η παρουσίαση των νέων Αντιπροσώπων και αναφέρθηκε </w:t>
      </w:r>
      <w:r w:rsidRPr="001C363C">
        <w:rPr>
          <w:rFonts w:cs="Times New Roman"/>
        </w:rPr>
        <w:t>ότι υπήρχαν Αντιπροσωπείες από 3</w:t>
      </w:r>
      <w:r w:rsidR="00EB3496" w:rsidRPr="00EB3496">
        <w:rPr>
          <w:rFonts w:cs="Times New Roman"/>
        </w:rPr>
        <w:t>0</w:t>
      </w:r>
      <w:r w:rsidRPr="001C363C">
        <w:rPr>
          <w:rFonts w:cs="Times New Roman"/>
        </w:rPr>
        <w:t xml:space="preserve">μέλη στη Γενική Σύνοδο και ότι από </w:t>
      </w:r>
      <w:r w:rsidR="00BD7BA5" w:rsidRPr="001C363C">
        <w:rPr>
          <w:rFonts w:cs="Times New Roman"/>
        </w:rPr>
        <w:t xml:space="preserve">τη Βοσνία Ερζεγοβίνη, </w:t>
      </w:r>
      <w:r w:rsidR="00EB3496">
        <w:rPr>
          <w:rFonts w:cs="Times New Roman"/>
        </w:rPr>
        <w:t xml:space="preserve">Εσθονία, </w:t>
      </w:r>
      <w:r w:rsidR="004771AD">
        <w:t xml:space="preserve">Λετονία, Λιθουανία και </w:t>
      </w:r>
      <w:r w:rsidRPr="001C363C">
        <w:rPr>
          <w:rFonts w:cs="Times New Roman"/>
        </w:rPr>
        <w:t>το Λουξεμβούργο δεν υπήρχε Αντιπροσωπεία.</w:t>
      </w:r>
    </w:p>
    <w:p w:rsidR="00EB310E" w:rsidRPr="001C363C" w:rsidRDefault="00EB310E" w:rsidP="00440C9B">
      <w:pPr>
        <w:autoSpaceDE w:val="0"/>
        <w:autoSpaceDN w:val="0"/>
        <w:adjustRightInd w:val="0"/>
        <w:spacing w:after="0" w:line="240" w:lineRule="auto"/>
        <w:rPr>
          <w:rFonts w:cs="Times New Roman"/>
        </w:rPr>
      </w:pPr>
    </w:p>
    <w:p w:rsidR="00440C9B" w:rsidRPr="001C363C" w:rsidRDefault="00711044" w:rsidP="009B7A21">
      <w:pPr>
        <w:pStyle w:val="a5"/>
        <w:rPr>
          <w:rFonts w:asciiTheme="minorHAnsi" w:hAnsiTheme="minorHAnsi"/>
          <w:b/>
        </w:rPr>
      </w:pPr>
      <w:r w:rsidRPr="001C363C">
        <w:rPr>
          <w:rFonts w:asciiTheme="minorHAnsi" w:hAnsiTheme="minorHAnsi"/>
          <w:b/>
        </w:rPr>
        <w:t>Το πρόγραμμα της Γενικής Συνόδου, η ανάλυση των θεμάτων και οι αποφάσεις παρουσιάζονται παρακάτω:</w:t>
      </w:r>
    </w:p>
    <w:p w:rsidR="009B7A21" w:rsidRPr="001C363C" w:rsidRDefault="001F3DF7" w:rsidP="009B7A21">
      <w:pPr>
        <w:pStyle w:val="a5"/>
        <w:rPr>
          <w:rFonts w:asciiTheme="minorHAnsi" w:hAnsiTheme="minorHAnsi"/>
          <w:b/>
          <w:lang w:val="en-US"/>
        </w:rPr>
      </w:pPr>
      <w:r w:rsidRPr="001C363C">
        <w:rPr>
          <w:rFonts w:asciiTheme="minorHAnsi" w:hAnsiTheme="minorHAnsi"/>
          <w:b/>
        </w:rPr>
        <w:t>Παρασκευή</w:t>
      </w:r>
      <w:r w:rsidR="009B7A21" w:rsidRPr="001C363C">
        <w:rPr>
          <w:rFonts w:asciiTheme="minorHAnsi" w:hAnsiTheme="minorHAnsi"/>
          <w:b/>
          <w:lang w:val="en-US"/>
        </w:rPr>
        <w:t xml:space="preserve">, </w:t>
      </w:r>
      <w:r w:rsidR="006A2C85" w:rsidRPr="00C02CD7">
        <w:rPr>
          <w:rFonts w:asciiTheme="minorHAnsi" w:hAnsiTheme="minorHAnsi"/>
          <w:b/>
          <w:lang w:val="en-US"/>
        </w:rPr>
        <w:t>10</w:t>
      </w:r>
      <w:r w:rsidR="00DF437C" w:rsidRPr="001C363C">
        <w:rPr>
          <w:rFonts w:asciiTheme="minorHAnsi" w:hAnsiTheme="minorHAnsi"/>
          <w:b/>
        </w:rPr>
        <w:t>Ιουνίου</w:t>
      </w:r>
      <w:r w:rsidR="009B7A21" w:rsidRPr="001C363C">
        <w:rPr>
          <w:rFonts w:asciiTheme="minorHAnsi" w:hAnsiTheme="minorHAnsi"/>
          <w:b/>
          <w:lang w:val="en-US"/>
        </w:rPr>
        <w:t xml:space="preserve"> | </w:t>
      </w:r>
      <w:r w:rsidR="006A2C85" w:rsidRPr="00C02CD7">
        <w:rPr>
          <w:rFonts w:asciiTheme="minorHAnsi" w:hAnsiTheme="minorHAnsi"/>
          <w:b/>
          <w:lang w:val="en-US"/>
        </w:rPr>
        <w:t>9:00</w:t>
      </w:r>
      <w:r w:rsidR="009B7A21" w:rsidRPr="001C363C">
        <w:rPr>
          <w:rFonts w:asciiTheme="minorHAnsi" w:hAnsiTheme="minorHAnsi"/>
          <w:b/>
          <w:lang w:val="en-US"/>
        </w:rPr>
        <w:t xml:space="preserve"> – 1</w:t>
      </w:r>
      <w:r w:rsidR="00DF437C" w:rsidRPr="001C363C">
        <w:rPr>
          <w:rFonts w:asciiTheme="minorHAnsi" w:hAnsiTheme="minorHAnsi"/>
          <w:b/>
          <w:lang w:val="en-US"/>
        </w:rPr>
        <w:t>7</w:t>
      </w:r>
      <w:r w:rsidR="009B7A21" w:rsidRPr="001C363C">
        <w:rPr>
          <w:rFonts w:asciiTheme="minorHAnsi" w:hAnsiTheme="minorHAnsi"/>
          <w:b/>
          <w:lang w:val="en-US"/>
        </w:rPr>
        <w:t>.</w:t>
      </w:r>
      <w:r w:rsidR="00DF437C" w:rsidRPr="001C363C">
        <w:rPr>
          <w:rFonts w:asciiTheme="minorHAnsi" w:hAnsiTheme="minorHAnsi"/>
          <w:b/>
          <w:lang w:val="en-US"/>
        </w:rPr>
        <w:t>30</w:t>
      </w:r>
    </w:p>
    <w:p w:rsidR="009B7A21" w:rsidRPr="001C363C" w:rsidRDefault="009B7A21" w:rsidP="009B7A21">
      <w:pPr>
        <w:pStyle w:val="a5"/>
        <w:rPr>
          <w:rFonts w:asciiTheme="minorHAnsi" w:hAnsiTheme="minorHAnsi"/>
          <w:b/>
          <w:lang w:val="en-US"/>
        </w:rPr>
      </w:pPr>
      <w:r w:rsidRPr="001C363C">
        <w:rPr>
          <w:rFonts w:asciiTheme="minorHAnsi" w:hAnsiTheme="minorHAnsi"/>
          <w:b/>
          <w:lang w:val="en-US"/>
        </w:rPr>
        <w:t xml:space="preserve">1. Welcome, introduction and apologies </w:t>
      </w:r>
    </w:p>
    <w:p w:rsidR="009B7A21" w:rsidRPr="001C363C" w:rsidRDefault="00711044" w:rsidP="009B7A21">
      <w:pPr>
        <w:pStyle w:val="a5"/>
        <w:rPr>
          <w:rFonts w:asciiTheme="minorHAnsi" w:hAnsiTheme="minorHAnsi"/>
        </w:rPr>
      </w:pPr>
      <w:r w:rsidRPr="001C363C">
        <w:rPr>
          <w:rFonts w:asciiTheme="minorHAnsi" w:hAnsiTheme="minorHAnsi"/>
        </w:rPr>
        <w:t>Έγινε η παρουσίαση των συμμετεχόντων χωρών και των νέων αντιπροσώπων</w:t>
      </w:r>
    </w:p>
    <w:p w:rsidR="00C14B60" w:rsidRPr="001C363C" w:rsidRDefault="009B7A21" w:rsidP="009B7A21">
      <w:pPr>
        <w:pStyle w:val="a5"/>
        <w:rPr>
          <w:rFonts w:asciiTheme="minorHAnsi" w:hAnsiTheme="minorHAnsi"/>
          <w:b/>
          <w:lang w:val="en-US"/>
        </w:rPr>
      </w:pPr>
      <w:r w:rsidRPr="001C363C">
        <w:rPr>
          <w:rFonts w:asciiTheme="minorHAnsi" w:hAnsiTheme="minorHAnsi"/>
          <w:b/>
          <w:lang w:val="en-US"/>
        </w:rPr>
        <w:t xml:space="preserve">2. Agenda, order of items on the agenda, and </w:t>
      </w:r>
      <w:r w:rsidR="00C14B60" w:rsidRPr="001C363C">
        <w:rPr>
          <w:rFonts w:asciiTheme="minorHAnsi" w:hAnsiTheme="minorHAnsi"/>
          <w:b/>
          <w:lang w:val="en-US"/>
        </w:rPr>
        <w:t>notification of urgent business</w:t>
      </w:r>
    </w:p>
    <w:p w:rsidR="009B7A21" w:rsidRPr="001C363C" w:rsidRDefault="00C14B60" w:rsidP="009B7A21">
      <w:pPr>
        <w:pStyle w:val="a5"/>
        <w:rPr>
          <w:rFonts w:asciiTheme="minorHAnsi" w:hAnsiTheme="minorHAnsi"/>
        </w:rPr>
      </w:pPr>
      <w:r w:rsidRPr="001C363C">
        <w:rPr>
          <w:rFonts w:asciiTheme="minorHAnsi" w:hAnsiTheme="minorHAnsi"/>
        </w:rPr>
        <w:t>Εγκρίθηκε</w:t>
      </w:r>
      <w:r w:rsidR="00711044" w:rsidRPr="001C363C">
        <w:rPr>
          <w:rFonts w:asciiTheme="minorHAnsi" w:hAnsiTheme="minorHAnsi"/>
        </w:rPr>
        <w:t xml:space="preserve"> η </w:t>
      </w:r>
      <w:r w:rsidR="00C860B0" w:rsidRPr="001C363C">
        <w:rPr>
          <w:rFonts w:asciiTheme="minorHAnsi" w:hAnsiTheme="minorHAnsi"/>
        </w:rPr>
        <w:t>Ημερήσια διάταξη της Γενικής Συνόδου</w:t>
      </w:r>
    </w:p>
    <w:p w:rsidR="009B7A21" w:rsidRPr="001C363C" w:rsidRDefault="009B7A21" w:rsidP="009B7A21">
      <w:pPr>
        <w:pStyle w:val="a5"/>
        <w:rPr>
          <w:rFonts w:asciiTheme="minorHAnsi" w:hAnsiTheme="minorHAnsi"/>
          <w:b/>
          <w:lang w:val="en-US"/>
        </w:rPr>
      </w:pPr>
      <w:r w:rsidRPr="001C363C">
        <w:rPr>
          <w:rFonts w:asciiTheme="minorHAnsi" w:hAnsiTheme="minorHAnsi"/>
          <w:b/>
          <w:lang w:val="en-US"/>
        </w:rPr>
        <w:t>3. Adoption of the minutes of the GA 20</w:t>
      </w:r>
      <w:r w:rsidR="004771AD" w:rsidRPr="004771AD">
        <w:rPr>
          <w:rFonts w:asciiTheme="minorHAnsi" w:hAnsiTheme="minorHAnsi"/>
          <w:b/>
          <w:lang w:val="en-US"/>
        </w:rPr>
        <w:t>21</w:t>
      </w:r>
      <w:r w:rsidRPr="001C363C">
        <w:rPr>
          <w:rFonts w:asciiTheme="minorHAnsi" w:hAnsiTheme="minorHAnsi"/>
          <w:b/>
          <w:lang w:val="en-US"/>
        </w:rPr>
        <w:t xml:space="preserve"> (Vote) </w:t>
      </w:r>
    </w:p>
    <w:p w:rsidR="009B7A21" w:rsidRPr="001C363C" w:rsidRDefault="00C860B0" w:rsidP="009B7A21">
      <w:pPr>
        <w:pStyle w:val="a5"/>
        <w:rPr>
          <w:rFonts w:asciiTheme="minorHAnsi" w:hAnsiTheme="minorHAnsi"/>
        </w:rPr>
      </w:pPr>
      <w:r w:rsidRPr="001C363C">
        <w:rPr>
          <w:rFonts w:asciiTheme="minorHAnsi" w:hAnsiTheme="minorHAnsi"/>
        </w:rPr>
        <w:t>Εγκρίθηκαν (ομόφωνα) τα πρακτι</w:t>
      </w:r>
      <w:r w:rsidR="001F3DF7" w:rsidRPr="001C363C">
        <w:rPr>
          <w:rFonts w:asciiTheme="minorHAnsi" w:hAnsiTheme="minorHAnsi"/>
        </w:rPr>
        <w:t>κά της  Γενικής Συνόδου του 20</w:t>
      </w:r>
      <w:r w:rsidR="004771AD">
        <w:rPr>
          <w:rFonts w:asciiTheme="minorHAnsi" w:hAnsiTheme="minorHAnsi"/>
        </w:rPr>
        <w:t>21</w:t>
      </w:r>
    </w:p>
    <w:p w:rsidR="00C860B0" w:rsidRPr="001C363C" w:rsidRDefault="009B7A21" w:rsidP="009B7A21">
      <w:pPr>
        <w:pStyle w:val="a5"/>
        <w:rPr>
          <w:rFonts w:asciiTheme="minorHAnsi" w:hAnsiTheme="minorHAnsi"/>
          <w:lang w:val="en-US"/>
        </w:rPr>
      </w:pPr>
      <w:r w:rsidRPr="001C363C">
        <w:rPr>
          <w:rFonts w:asciiTheme="minorHAnsi" w:hAnsiTheme="minorHAnsi"/>
          <w:b/>
          <w:lang w:val="en-US"/>
        </w:rPr>
        <w:t>4. Report from the President: EAHP Board activities, review the projects andservices that were worked on</w:t>
      </w:r>
      <w:r w:rsidR="000831E4" w:rsidRPr="001C363C">
        <w:rPr>
          <w:rFonts w:asciiTheme="minorHAnsi" w:hAnsiTheme="minorHAnsi"/>
          <w:lang w:val="en-US"/>
        </w:rPr>
        <w:tab/>
      </w:r>
    </w:p>
    <w:p w:rsidR="009B7A21" w:rsidRPr="001C363C" w:rsidRDefault="00C860B0" w:rsidP="009B7A21">
      <w:pPr>
        <w:pStyle w:val="a5"/>
        <w:rPr>
          <w:rFonts w:asciiTheme="minorHAnsi" w:hAnsiTheme="minorHAnsi" w:cs="TimesNewRomanPS-BoldMT"/>
          <w:bCs/>
        </w:rPr>
      </w:pPr>
      <w:r w:rsidRPr="001C363C">
        <w:rPr>
          <w:rFonts w:asciiTheme="minorHAnsi" w:hAnsiTheme="minorHAnsi"/>
        </w:rPr>
        <w:t>Παρουσιάστηκε η αναφορά τ</w:t>
      </w:r>
      <w:r w:rsidR="00622B4B" w:rsidRPr="001C363C">
        <w:rPr>
          <w:rFonts w:asciiTheme="minorHAnsi" w:hAnsiTheme="minorHAnsi"/>
        </w:rPr>
        <w:t>ου</w:t>
      </w:r>
      <w:r w:rsidRPr="001C363C">
        <w:rPr>
          <w:rFonts w:asciiTheme="minorHAnsi" w:hAnsiTheme="minorHAnsi"/>
        </w:rPr>
        <w:t xml:space="preserve"> Προέδρου της ΕΑΗΡ</w:t>
      </w:r>
      <w:r w:rsidR="00954065">
        <w:rPr>
          <w:rFonts w:asciiTheme="minorHAnsi" w:hAnsiTheme="minorHAnsi"/>
        </w:rPr>
        <w:t xml:space="preserve"> </w:t>
      </w:r>
      <w:r w:rsidR="00954065">
        <w:rPr>
          <w:rFonts w:asciiTheme="minorHAnsi" w:hAnsiTheme="minorHAnsi" w:cs="TimesNewRomanPS-BoldMT"/>
          <w:b/>
          <w:bCs/>
          <w:lang w:val="en-US"/>
        </w:rPr>
        <w:t>Andras</w:t>
      </w:r>
      <w:r w:rsidR="00954065">
        <w:rPr>
          <w:rFonts w:asciiTheme="minorHAnsi" w:hAnsiTheme="minorHAnsi" w:cs="TimesNewRomanPS-BoldMT"/>
          <w:b/>
          <w:bCs/>
        </w:rPr>
        <w:t xml:space="preserve"> </w:t>
      </w:r>
      <w:r w:rsidR="00954065">
        <w:rPr>
          <w:rFonts w:asciiTheme="minorHAnsi" w:hAnsiTheme="minorHAnsi" w:cs="TimesNewRomanPS-BoldMT"/>
          <w:b/>
          <w:bCs/>
          <w:lang w:val="en-US"/>
        </w:rPr>
        <w:t>Sule</w:t>
      </w:r>
      <w:r w:rsidRPr="001C363C">
        <w:rPr>
          <w:rFonts w:asciiTheme="minorHAnsi" w:hAnsiTheme="minorHAnsi" w:cs="TimesNewRomanPS-BoldMT"/>
          <w:b/>
          <w:bCs/>
        </w:rPr>
        <w:t xml:space="preserve">, </w:t>
      </w:r>
      <w:r w:rsidRPr="001C363C">
        <w:rPr>
          <w:rFonts w:asciiTheme="minorHAnsi" w:hAnsiTheme="minorHAnsi" w:cs="TimesNewRomanPS-BoldMT"/>
          <w:bCs/>
        </w:rPr>
        <w:t>οι δράσεις</w:t>
      </w:r>
      <w:r w:rsidR="00954065">
        <w:rPr>
          <w:rFonts w:asciiTheme="minorHAnsi" w:hAnsiTheme="minorHAnsi" w:cs="TimesNewRomanPS-BoldMT"/>
          <w:bCs/>
        </w:rPr>
        <w:t xml:space="preserve"> </w:t>
      </w:r>
      <w:r w:rsidR="00622B4B" w:rsidRPr="001C363C">
        <w:rPr>
          <w:rFonts w:asciiTheme="minorHAnsi" w:hAnsiTheme="minorHAnsi" w:cs="TimesNewRomanPS-BoldMT"/>
          <w:bCs/>
        </w:rPr>
        <w:t>του ίδιου</w:t>
      </w:r>
      <w:r w:rsidR="00034E12" w:rsidRPr="001C363C">
        <w:rPr>
          <w:rFonts w:asciiTheme="minorHAnsi" w:hAnsiTheme="minorHAnsi" w:cs="TimesNewRomanPS-BoldMT"/>
          <w:bCs/>
        </w:rPr>
        <w:t xml:space="preserve">, του Διοικητικού Συμβουλίου, οι συναντήσεις </w:t>
      </w:r>
      <w:r w:rsidRPr="001C363C">
        <w:rPr>
          <w:rFonts w:asciiTheme="minorHAnsi" w:hAnsiTheme="minorHAnsi" w:cs="TimesNewRomanPS-BoldMT"/>
          <w:bCs/>
        </w:rPr>
        <w:t xml:space="preserve">και τα πρότζεκτ που </w:t>
      </w:r>
      <w:r w:rsidR="00C02CD7">
        <w:rPr>
          <w:rFonts w:asciiTheme="minorHAnsi" w:hAnsiTheme="minorHAnsi" w:cs="TimesNewRomanPS-BoldMT"/>
          <w:bCs/>
        </w:rPr>
        <w:t>έχουν αναπτυχθεί</w:t>
      </w:r>
      <w:r w:rsidRPr="001C363C">
        <w:rPr>
          <w:rFonts w:asciiTheme="minorHAnsi" w:hAnsiTheme="minorHAnsi" w:cs="TimesNewRomanPS-BoldMT"/>
          <w:bCs/>
        </w:rPr>
        <w:t xml:space="preserve"> και </w:t>
      </w:r>
      <w:r w:rsidR="00C02CD7">
        <w:rPr>
          <w:rFonts w:asciiTheme="minorHAnsi" w:hAnsiTheme="minorHAnsi" w:cs="TimesNewRomanPS-BoldMT"/>
          <w:bCs/>
        </w:rPr>
        <w:t>βρίσκονται σε εξέλιξη</w:t>
      </w:r>
      <w:r w:rsidRPr="001C363C">
        <w:rPr>
          <w:rFonts w:asciiTheme="minorHAnsi" w:hAnsiTheme="minorHAnsi" w:cs="TimesNewRomanPS-BoldMT"/>
          <w:bCs/>
        </w:rPr>
        <w:t>.</w:t>
      </w:r>
    </w:p>
    <w:p w:rsidR="00C87EBA" w:rsidRPr="001C363C" w:rsidRDefault="009B7A21" w:rsidP="009B7A21">
      <w:pPr>
        <w:pStyle w:val="a5"/>
        <w:rPr>
          <w:rFonts w:asciiTheme="minorHAnsi" w:hAnsiTheme="minorHAnsi"/>
          <w:lang w:val="en-US"/>
        </w:rPr>
      </w:pPr>
      <w:r w:rsidRPr="001C363C">
        <w:rPr>
          <w:rFonts w:asciiTheme="minorHAnsi" w:hAnsiTheme="minorHAnsi"/>
          <w:b/>
          <w:lang w:val="en-US"/>
        </w:rPr>
        <w:t xml:space="preserve">5. Report from the Chief Operating Officer </w:t>
      </w:r>
      <w:r w:rsidR="00853D65" w:rsidRPr="001C363C">
        <w:rPr>
          <w:rFonts w:asciiTheme="minorHAnsi" w:hAnsiTheme="minorHAnsi"/>
          <w:b/>
          <w:lang w:val="en-US"/>
        </w:rPr>
        <w:tab/>
      </w:r>
      <w:r w:rsidR="00853D65" w:rsidRPr="001C363C">
        <w:rPr>
          <w:rFonts w:asciiTheme="minorHAnsi" w:hAnsiTheme="minorHAnsi"/>
          <w:lang w:val="en-US"/>
        </w:rPr>
        <w:tab/>
      </w:r>
      <w:r w:rsidR="00853D65" w:rsidRPr="001C363C">
        <w:rPr>
          <w:rFonts w:asciiTheme="minorHAnsi" w:hAnsiTheme="minorHAnsi"/>
          <w:lang w:val="en-US"/>
        </w:rPr>
        <w:tab/>
      </w:r>
      <w:r w:rsidR="00853D65" w:rsidRPr="001C363C">
        <w:rPr>
          <w:rFonts w:asciiTheme="minorHAnsi" w:hAnsiTheme="minorHAnsi"/>
          <w:lang w:val="en-US"/>
        </w:rPr>
        <w:tab/>
      </w:r>
    </w:p>
    <w:p w:rsidR="00C860B0" w:rsidRPr="001C363C" w:rsidRDefault="00C860B0" w:rsidP="009B7A21">
      <w:pPr>
        <w:pStyle w:val="a5"/>
        <w:rPr>
          <w:rFonts w:asciiTheme="minorHAnsi" w:hAnsiTheme="minorHAnsi" w:cs="TimesNewRomanPS-BoldMT"/>
          <w:bCs/>
        </w:rPr>
      </w:pPr>
      <w:r w:rsidRPr="001C363C">
        <w:rPr>
          <w:rFonts w:asciiTheme="minorHAnsi" w:hAnsiTheme="minorHAnsi"/>
        </w:rPr>
        <w:t>Παρουσιάστηκε η αναφορά της Υπεύθυνης λειτουργίας</w:t>
      </w:r>
      <w:r w:rsidR="00483479" w:rsidRPr="001C363C">
        <w:rPr>
          <w:rFonts w:asciiTheme="minorHAnsi" w:hAnsiTheme="minorHAnsi"/>
        </w:rPr>
        <w:t xml:space="preserve"> των γραφείων</w:t>
      </w:r>
      <w:r w:rsidRPr="001C363C">
        <w:rPr>
          <w:rFonts w:asciiTheme="minorHAnsi" w:hAnsiTheme="minorHAnsi"/>
        </w:rPr>
        <w:t xml:space="preserve"> της ΕΑΗΡ </w:t>
      </w:r>
      <w:r w:rsidR="00483479" w:rsidRPr="001C363C">
        <w:rPr>
          <w:rFonts w:asciiTheme="minorHAnsi" w:hAnsiTheme="minorHAnsi"/>
        </w:rPr>
        <w:t>(</w:t>
      </w:r>
      <w:r w:rsidR="00954065" w:rsidRPr="001C363C">
        <w:rPr>
          <w:rFonts w:asciiTheme="minorHAnsi" w:hAnsiTheme="minorHAnsi"/>
        </w:rPr>
        <w:t>Chief</w:t>
      </w:r>
      <w:r w:rsidR="00954065">
        <w:rPr>
          <w:rFonts w:asciiTheme="minorHAnsi" w:hAnsiTheme="minorHAnsi"/>
        </w:rPr>
        <w:t xml:space="preserve"> </w:t>
      </w:r>
      <w:r w:rsidR="00954065" w:rsidRPr="001C363C">
        <w:rPr>
          <w:rFonts w:asciiTheme="minorHAnsi" w:hAnsiTheme="minorHAnsi"/>
        </w:rPr>
        <w:t>Operating</w:t>
      </w:r>
      <w:r w:rsidR="00954065">
        <w:rPr>
          <w:rFonts w:asciiTheme="minorHAnsi" w:hAnsiTheme="minorHAnsi"/>
        </w:rPr>
        <w:t xml:space="preserve"> </w:t>
      </w:r>
      <w:r w:rsidR="00954065" w:rsidRPr="001C363C">
        <w:rPr>
          <w:rFonts w:asciiTheme="minorHAnsi" w:hAnsiTheme="minorHAnsi"/>
        </w:rPr>
        <w:t>Officer</w:t>
      </w:r>
      <w:r w:rsidR="00D94FE8" w:rsidRPr="001C363C">
        <w:rPr>
          <w:rFonts w:asciiTheme="minorHAnsi" w:hAnsiTheme="minorHAnsi"/>
        </w:rPr>
        <w:t>-</w:t>
      </w:r>
      <w:r w:rsidR="00D94FE8" w:rsidRPr="001C363C">
        <w:rPr>
          <w:rFonts w:asciiTheme="minorHAnsi" w:hAnsiTheme="minorHAnsi"/>
          <w:lang w:val="en-US"/>
        </w:rPr>
        <w:t>COO</w:t>
      </w:r>
      <w:r w:rsidR="00483479" w:rsidRPr="001C363C">
        <w:rPr>
          <w:rFonts w:asciiTheme="minorHAnsi" w:hAnsiTheme="minorHAnsi"/>
        </w:rPr>
        <w:t xml:space="preserve">) </w:t>
      </w:r>
      <w:r w:rsidR="00483479" w:rsidRPr="001C363C">
        <w:rPr>
          <w:rFonts w:asciiTheme="minorHAnsi" w:hAnsiTheme="minorHAnsi" w:cs="TimesNewRomanPS-BoldMT"/>
          <w:b/>
          <w:bCs/>
        </w:rPr>
        <w:t xml:space="preserve">Jennie De Greef.  </w:t>
      </w:r>
      <w:r w:rsidR="00483479" w:rsidRPr="001C363C">
        <w:rPr>
          <w:rFonts w:asciiTheme="minorHAnsi" w:hAnsiTheme="minorHAnsi" w:cs="TimesNewRomanPS-BoldMT"/>
          <w:bCs/>
        </w:rPr>
        <w:t>Αυτή περιελάμβανε</w:t>
      </w:r>
      <w:r w:rsidR="00954065">
        <w:rPr>
          <w:rFonts w:asciiTheme="minorHAnsi" w:hAnsiTheme="minorHAnsi" w:cs="TimesNewRomanPS-BoldMT"/>
          <w:bCs/>
        </w:rPr>
        <w:t xml:space="preserve"> </w:t>
      </w:r>
      <w:r w:rsidR="00483479" w:rsidRPr="001C363C">
        <w:rPr>
          <w:rFonts w:asciiTheme="minorHAnsi" w:hAnsiTheme="minorHAnsi" w:cs="TimesNewRomanPS-BoldMT"/>
          <w:bCs/>
        </w:rPr>
        <w:t>πληροφορίες</w:t>
      </w:r>
      <w:r w:rsidR="00954065">
        <w:rPr>
          <w:rFonts w:asciiTheme="minorHAnsi" w:hAnsiTheme="minorHAnsi" w:cs="TimesNewRomanPS-BoldMT"/>
          <w:bCs/>
        </w:rPr>
        <w:t xml:space="preserve"> </w:t>
      </w:r>
      <w:r w:rsidR="00483479" w:rsidRPr="001C363C">
        <w:rPr>
          <w:rFonts w:asciiTheme="minorHAnsi" w:hAnsiTheme="minorHAnsi" w:cs="TimesNewRomanPS-BoldMT"/>
          <w:bCs/>
        </w:rPr>
        <w:t xml:space="preserve">για </w:t>
      </w:r>
      <w:r w:rsidR="001D5655" w:rsidRPr="001C363C">
        <w:rPr>
          <w:rFonts w:asciiTheme="minorHAnsi" w:hAnsiTheme="minorHAnsi" w:cs="TimesNewRomanPS-BoldMT"/>
          <w:bCs/>
        </w:rPr>
        <w:t>τα Συνέδρια της ΕΑΗΡ (προηγούμενα και μελ</w:t>
      </w:r>
      <w:r w:rsidR="005C5BFA" w:rsidRPr="001C363C">
        <w:rPr>
          <w:rFonts w:asciiTheme="minorHAnsi" w:hAnsiTheme="minorHAnsi" w:cs="TimesNewRomanPS-BoldMT"/>
          <w:bCs/>
        </w:rPr>
        <w:t>λ</w:t>
      </w:r>
      <w:r w:rsidR="001D5655" w:rsidRPr="001C363C">
        <w:rPr>
          <w:rFonts w:asciiTheme="minorHAnsi" w:hAnsiTheme="minorHAnsi" w:cs="TimesNewRomanPS-BoldMT"/>
          <w:bCs/>
        </w:rPr>
        <w:t xml:space="preserve">οντικά), </w:t>
      </w:r>
      <w:r w:rsidR="005C5BFA" w:rsidRPr="001C363C">
        <w:rPr>
          <w:rFonts w:asciiTheme="minorHAnsi" w:hAnsiTheme="minorHAnsi" w:cs="TimesNewRomanPS-BoldMT"/>
          <w:bCs/>
        </w:rPr>
        <w:t>γ</w:t>
      </w:r>
      <w:r w:rsidR="001D5655" w:rsidRPr="001C363C">
        <w:rPr>
          <w:rFonts w:asciiTheme="minorHAnsi" w:hAnsiTheme="minorHAnsi" w:cs="TimesNewRomanPS-BoldMT"/>
          <w:bCs/>
        </w:rPr>
        <w:t xml:space="preserve">ια τους χορηγούς της ΕΑΗΡκαι για τις δράσεις του προσωπικού </w:t>
      </w:r>
      <w:r w:rsidR="004771AD" w:rsidRPr="001C363C">
        <w:rPr>
          <w:rFonts w:asciiTheme="minorHAnsi" w:hAnsiTheme="minorHAnsi" w:cs="TimesNewRomanPS-BoldMT"/>
          <w:bCs/>
        </w:rPr>
        <w:t>των γραφείων της ΕΑΗΡ</w:t>
      </w:r>
      <w:r w:rsidR="001D5655" w:rsidRPr="001C363C">
        <w:rPr>
          <w:rFonts w:asciiTheme="minorHAnsi" w:hAnsiTheme="minorHAnsi" w:cs="TimesNewRomanPS-BoldMT"/>
          <w:bCs/>
        </w:rPr>
        <w:t xml:space="preserve">. </w:t>
      </w:r>
    </w:p>
    <w:p w:rsidR="004771AD" w:rsidRPr="004771AD" w:rsidRDefault="002C0B05" w:rsidP="009B7A21">
      <w:pPr>
        <w:pStyle w:val="a5"/>
        <w:rPr>
          <w:rFonts w:asciiTheme="minorHAnsi" w:hAnsiTheme="minorHAnsi"/>
          <w:b/>
        </w:rPr>
      </w:pPr>
      <w:r w:rsidRPr="004771AD">
        <w:rPr>
          <w:rFonts w:asciiTheme="minorHAnsi" w:hAnsiTheme="minorHAnsi"/>
          <w:b/>
        </w:rPr>
        <w:t>6.</w:t>
      </w:r>
      <w:r w:rsidRPr="001C363C">
        <w:rPr>
          <w:rFonts w:asciiTheme="minorHAnsi" w:hAnsiTheme="minorHAnsi"/>
          <w:b/>
          <w:lang w:val="en-US"/>
        </w:rPr>
        <w:t> </w:t>
      </w:r>
      <w:r w:rsidR="004771AD" w:rsidRPr="004771AD">
        <w:rPr>
          <w:rFonts w:asciiTheme="minorHAnsi" w:hAnsiTheme="minorHAnsi"/>
          <w:b/>
          <w:lang w:val="en-US"/>
        </w:rPr>
        <w:t>Education</w:t>
      </w:r>
    </w:p>
    <w:p w:rsidR="004771AD" w:rsidRDefault="004771AD" w:rsidP="009B7A21">
      <w:pPr>
        <w:pStyle w:val="a5"/>
        <w:rPr>
          <w:rFonts w:asciiTheme="minorHAnsi" w:hAnsiTheme="minorHAnsi"/>
          <w:bCs/>
        </w:rPr>
      </w:pPr>
      <w:r w:rsidRPr="004771AD">
        <w:rPr>
          <w:rFonts w:asciiTheme="minorHAnsi" w:hAnsiTheme="minorHAnsi"/>
          <w:bCs/>
        </w:rPr>
        <w:t>Έγινε αναφορά</w:t>
      </w:r>
      <w:r>
        <w:rPr>
          <w:rFonts w:asciiTheme="minorHAnsi" w:hAnsiTheme="minorHAnsi"/>
          <w:bCs/>
        </w:rPr>
        <w:t xml:space="preserve"> για εκπαιδευτικά θέματα</w:t>
      </w:r>
      <w:r w:rsidR="00846238">
        <w:rPr>
          <w:rFonts w:asciiTheme="minorHAnsi" w:hAnsiTheme="minorHAnsi"/>
          <w:bCs/>
        </w:rPr>
        <w:t>. Αυτά ήταν:</w:t>
      </w:r>
    </w:p>
    <w:p w:rsidR="00846238" w:rsidRDefault="00846238" w:rsidP="00846238">
      <w:pPr>
        <w:pStyle w:val="a5"/>
        <w:numPr>
          <w:ilvl w:val="1"/>
          <w:numId w:val="14"/>
        </w:numPr>
        <w:rPr>
          <w:rFonts w:asciiTheme="minorHAnsi" w:hAnsiTheme="minorHAnsi"/>
          <w:bCs/>
        </w:rPr>
      </w:pPr>
      <w:r>
        <w:rPr>
          <w:rFonts w:asciiTheme="minorHAnsi" w:hAnsiTheme="minorHAnsi"/>
          <w:bCs/>
        </w:rPr>
        <w:t xml:space="preserve">     Το Συνέδριο.</w:t>
      </w:r>
    </w:p>
    <w:p w:rsidR="00846238" w:rsidRPr="00846238" w:rsidRDefault="00846238" w:rsidP="00846238">
      <w:pPr>
        <w:pStyle w:val="a5"/>
        <w:ind w:left="1080"/>
        <w:rPr>
          <w:rFonts w:asciiTheme="minorHAnsi" w:hAnsiTheme="minorHAnsi"/>
          <w:bCs/>
        </w:rPr>
      </w:pPr>
      <w:r>
        <w:rPr>
          <w:rFonts w:asciiTheme="minorHAnsi" w:hAnsiTheme="minorHAnsi"/>
          <w:bCs/>
        </w:rPr>
        <w:lastRenderedPageBreak/>
        <w:t xml:space="preserve">Έγινε ενημέρωση για τη συμμετοχή </w:t>
      </w:r>
      <w:r w:rsidR="00C02CD7">
        <w:rPr>
          <w:rFonts w:asciiTheme="minorHAnsi" w:hAnsiTheme="minorHAnsi"/>
          <w:bCs/>
        </w:rPr>
        <w:t>στοΣυνέδριο</w:t>
      </w:r>
      <w:r>
        <w:rPr>
          <w:rFonts w:asciiTheme="minorHAnsi" w:hAnsiTheme="minorHAnsi"/>
          <w:bCs/>
        </w:rPr>
        <w:t xml:space="preserve"> της ΕΑΗΡ στη Βιέννη και το οικονομικό αποτέλεσμα για την Οργάνωση. Το επόμενο συνέδριο θα γίνει στην Λισαβόνα το Μάρτιο του 2023</w:t>
      </w:r>
    </w:p>
    <w:p w:rsidR="00846238" w:rsidRDefault="00846238" w:rsidP="00846238">
      <w:pPr>
        <w:pStyle w:val="a5"/>
        <w:numPr>
          <w:ilvl w:val="1"/>
          <w:numId w:val="14"/>
        </w:numPr>
        <w:rPr>
          <w:rFonts w:asciiTheme="minorHAnsi" w:hAnsiTheme="minorHAnsi"/>
          <w:bCs/>
          <w:lang w:val="en-US"/>
        </w:rPr>
      </w:pPr>
      <w:r w:rsidRPr="00846238">
        <w:rPr>
          <w:rFonts w:asciiTheme="minorHAnsi" w:hAnsiTheme="minorHAnsi"/>
          <w:bCs/>
          <w:lang w:val="en-US"/>
        </w:rPr>
        <w:t>Synergy Certification courses &amp; Masterclasses</w:t>
      </w:r>
    </w:p>
    <w:p w:rsidR="00846238" w:rsidRPr="00846238" w:rsidRDefault="00846238" w:rsidP="00846238">
      <w:pPr>
        <w:pStyle w:val="a5"/>
        <w:ind w:left="1080"/>
        <w:rPr>
          <w:rFonts w:asciiTheme="minorHAnsi" w:hAnsiTheme="minorHAnsi"/>
          <w:bCs/>
        </w:rPr>
      </w:pPr>
      <w:r>
        <w:rPr>
          <w:rFonts w:asciiTheme="minorHAnsi" w:hAnsiTheme="minorHAnsi"/>
          <w:bCs/>
        </w:rPr>
        <w:t xml:space="preserve">Έγινε ενημέρωση από τον </w:t>
      </w:r>
      <w:r w:rsidR="00954065">
        <w:rPr>
          <w:rFonts w:asciiTheme="minorHAnsi" w:hAnsiTheme="minorHAnsi"/>
          <w:bCs/>
          <w:lang w:val="en-US"/>
        </w:rPr>
        <w:t>Nenad</w:t>
      </w:r>
      <w:r w:rsidR="00954065">
        <w:rPr>
          <w:rFonts w:asciiTheme="minorHAnsi" w:hAnsiTheme="minorHAnsi"/>
          <w:bCs/>
        </w:rPr>
        <w:t xml:space="preserve"> </w:t>
      </w:r>
      <w:r w:rsidR="00954065">
        <w:rPr>
          <w:rFonts w:asciiTheme="minorHAnsi" w:hAnsiTheme="minorHAnsi"/>
          <w:bCs/>
          <w:lang w:val="en-US"/>
        </w:rPr>
        <w:t>Miljkovic</w:t>
      </w:r>
      <w:r>
        <w:rPr>
          <w:rFonts w:asciiTheme="minorHAnsi" w:hAnsiTheme="minorHAnsi"/>
          <w:bCs/>
        </w:rPr>
        <w:t xml:space="preserve">για τις συγκεκριμένες εκπαιδευτικές εκδηλώσεις </w:t>
      </w:r>
    </w:p>
    <w:p w:rsidR="00846238" w:rsidRDefault="00846238" w:rsidP="00846238">
      <w:pPr>
        <w:pStyle w:val="a5"/>
        <w:numPr>
          <w:ilvl w:val="1"/>
          <w:numId w:val="14"/>
        </w:numPr>
        <w:rPr>
          <w:rFonts w:asciiTheme="minorHAnsi" w:hAnsiTheme="minorHAnsi"/>
          <w:bCs/>
          <w:lang w:val="en-US"/>
        </w:rPr>
      </w:pPr>
      <w:r w:rsidRPr="00846238">
        <w:rPr>
          <w:rFonts w:asciiTheme="minorHAnsi" w:hAnsiTheme="minorHAnsi"/>
          <w:bCs/>
          <w:lang w:val="en-US"/>
        </w:rPr>
        <w:t>Accreditation project/ECPhA</w:t>
      </w:r>
    </w:p>
    <w:p w:rsidR="00846238" w:rsidRPr="00846238" w:rsidRDefault="00846238" w:rsidP="00846238">
      <w:pPr>
        <w:pStyle w:val="a5"/>
        <w:ind w:left="1080"/>
        <w:rPr>
          <w:rFonts w:asciiTheme="minorHAnsi" w:hAnsiTheme="minorHAnsi"/>
          <w:bCs/>
        </w:rPr>
      </w:pPr>
      <w:r>
        <w:rPr>
          <w:rFonts w:asciiTheme="minorHAnsi" w:hAnsiTheme="minorHAnsi"/>
          <w:bCs/>
        </w:rPr>
        <w:t xml:space="preserve">Έγινε ενημέρωση από τον </w:t>
      </w:r>
      <w:r w:rsidR="00954065">
        <w:rPr>
          <w:rFonts w:asciiTheme="minorHAnsi" w:hAnsiTheme="minorHAnsi"/>
          <w:bCs/>
          <w:lang w:val="en-US"/>
        </w:rPr>
        <w:t>Nenad</w:t>
      </w:r>
      <w:r w:rsidR="00954065">
        <w:rPr>
          <w:rFonts w:asciiTheme="minorHAnsi" w:hAnsiTheme="minorHAnsi"/>
          <w:bCs/>
        </w:rPr>
        <w:t xml:space="preserve"> </w:t>
      </w:r>
      <w:r w:rsidR="00954065">
        <w:rPr>
          <w:rFonts w:asciiTheme="minorHAnsi" w:hAnsiTheme="minorHAnsi"/>
          <w:bCs/>
          <w:lang w:val="en-US"/>
        </w:rPr>
        <w:t>Miljkovic</w:t>
      </w:r>
      <w:r>
        <w:rPr>
          <w:rFonts w:asciiTheme="minorHAnsi" w:hAnsiTheme="minorHAnsi"/>
          <w:bCs/>
        </w:rPr>
        <w:t xml:space="preserve">για το συγκεκριμένο </w:t>
      </w:r>
      <w:r w:rsidR="002C4609">
        <w:rPr>
          <w:rFonts w:asciiTheme="minorHAnsi" w:hAnsiTheme="minorHAnsi"/>
          <w:bCs/>
        </w:rPr>
        <w:t xml:space="preserve">πρόγραμμα, που </w:t>
      </w:r>
      <w:r>
        <w:rPr>
          <w:rFonts w:asciiTheme="minorHAnsi" w:hAnsiTheme="minorHAnsi"/>
          <w:bCs/>
        </w:rPr>
        <w:t xml:space="preserve">αφορά την προσπάθεια </w:t>
      </w:r>
      <w:r w:rsidR="002C4609">
        <w:rPr>
          <w:rFonts w:asciiTheme="minorHAnsi" w:hAnsiTheme="minorHAnsi"/>
          <w:bCs/>
        </w:rPr>
        <w:t>της ΕΑΗΡ να δημιουργήσει μαζί με άλλες οργανώσεις έναν οργανισμό πιστοποίησης εκπαιδευτικών δράσεων των φαρμακοποιών. Το πρόγραμμα είναι σε εξέλιξη.</w:t>
      </w:r>
    </w:p>
    <w:p w:rsidR="00846238" w:rsidRDefault="00846238" w:rsidP="002C4609">
      <w:pPr>
        <w:pStyle w:val="a5"/>
        <w:numPr>
          <w:ilvl w:val="1"/>
          <w:numId w:val="14"/>
        </w:numPr>
        <w:rPr>
          <w:rFonts w:asciiTheme="minorHAnsi" w:hAnsiTheme="minorHAnsi"/>
          <w:bCs/>
          <w:lang w:val="en-US"/>
        </w:rPr>
      </w:pPr>
      <w:r w:rsidRPr="00846238">
        <w:rPr>
          <w:rFonts w:asciiTheme="minorHAnsi" w:hAnsiTheme="minorHAnsi"/>
          <w:bCs/>
          <w:lang w:val="en-US"/>
        </w:rPr>
        <w:t>Special Interest Groups (SIGs)</w:t>
      </w:r>
    </w:p>
    <w:p w:rsidR="002C4609" w:rsidRDefault="002C4609" w:rsidP="002C4609">
      <w:pPr>
        <w:pStyle w:val="a5"/>
        <w:ind w:left="1080"/>
        <w:rPr>
          <w:rFonts w:asciiTheme="minorHAnsi" w:hAnsiTheme="minorHAnsi"/>
          <w:bCs/>
          <w:lang w:val="en-US"/>
        </w:rPr>
      </w:pPr>
      <w:r>
        <w:rPr>
          <w:rFonts w:asciiTheme="minorHAnsi" w:hAnsiTheme="minorHAnsi"/>
          <w:bCs/>
        </w:rPr>
        <w:t xml:space="preserve">Έγινε ενημέρωση από </w:t>
      </w:r>
      <w:r w:rsidR="00954065">
        <w:rPr>
          <w:rFonts w:asciiTheme="minorHAnsi" w:hAnsiTheme="minorHAnsi"/>
          <w:bCs/>
        </w:rPr>
        <w:t xml:space="preserve">την </w:t>
      </w:r>
      <w:r w:rsidR="00954065" w:rsidRPr="002C4609">
        <w:rPr>
          <w:rFonts w:asciiTheme="minorHAnsi" w:hAnsiTheme="minorHAnsi"/>
          <w:bCs/>
        </w:rPr>
        <w:t>Stephanie</w:t>
      </w:r>
      <w:r w:rsidR="00954065">
        <w:rPr>
          <w:rFonts w:asciiTheme="minorHAnsi" w:hAnsiTheme="minorHAnsi"/>
          <w:bCs/>
        </w:rPr>
        <w:t xml:space="preserve"> </w:t>
      </w:r>
      <w:r w:rsidR="00954065" w:rsidRPr="002C4609">
        <w:rPr>
          <w:rFonts w:asciiTheme="minorHAnsi" w:hAnsiTheme="minorHAnsi"/>
          <w:bCs/>
        </w:rPr>
        <w:t>Kohl</w:t>
      </w:r>
      <w:r>
        <w:rPr>
          <w:rFonts w:asciiTheme="minorHAnsi" w:hAnsiTheme="minorHAnsi"/>
          <w:bCs/>
        </w:rPr>
        <w:t>. Αφορά την δημιουργία ομάδων εργασίας από την ΕΑΗΡ, σχετικών με θέματα φαρμακευτικού ενδιαφέροντος, χρηματοδοτούμενων από εταιρίες. Ταθέματαγιαταοποίαέχεισυσταθείομάδαείναι</w:t>
      </w:r>
      <w:r w:rsidRPr="002C4609">
        <w:rPr>
          <w:rFonts w:asciiTheme="minorHAnsi" w:hAnsiTheme="minorHAnsi"/>
          <w:bCs/>
          <w:lang w:val="en-US"/>
        </w:rPr>
        <w:t xml:space="preserve"> Hazardous Medicinal Products, Investigation of Medication Errors in Intensive Care Units, Automated Medication Management, Use of Prefilled Syringes in Intensive Care Units and Operating Theatres, hospital pharmacist’s preparedness for in-vivo gene therapy medicinal products, Working Towards Eliminating Avoidable Harm.</w:t>
      </w:r>
    </w:p>
    <w:p w:rsidR="00846238" w:rsidRDefault="00846238" w:rsidP="00CF3BD0">
      <w:pPr>
        <w:pStyle w:val="a5"/>
        <w:numPr>
          <w:ilvl w:val="1"/>
          <w:numId w:val="14"/>
        </w:numPr>
        <w:rPr>
          <w:rFonts w:asciiTheme="minorHAnsi" w:hAnsiTheme="minorHAnsi"/>
          <w:bCs/>
          <w:lang w:val="en-US"/>
        </w:rPr>
      </w:pPr>
      <w:r w:rsidRPr="00846238">
        <w:rPr>
          <w:rFonts w:asciiTheme="minorHAnsi" w:hAnsiTheme="minorHAnsi"/>
          <w:bCs/>
          <w:lang w:val="en-US"/>
        </w:rPr>
        <w:t>Board of Directors Professional Excellence Award</w:t>
      </w:r>
    </w:p>
    <w:p w:rsidR="00CF3BD0" w:rsidRPr="00CF3BD0" w:rsidRDefault="00CF3BD0" w:rsidP="00CF3BD0">
      <w:pPr>
        <w:pStyle w:val="a5"/>
        <w:ind w:left="1080"/>
        <w:rPr>
          <w:rFonts w:asciiTheme="minorHAnsi" w:hAnsiTheme="minorHAnsi"/>
          <w:bCs/>
        </w:rPr>
      </w:pPr>
      <w:r>
        <w:rPr>
          <w:rFonts w:asciiTheme="minorHAnsi" w:hAnsiTheme="minorHAnsi"/>
          <w:bCs/>
        </w:rPr>
        <w:t xml:space="preserve">Έγινε ενημέρωση από τον </w:t>
      </w:r>
      <w:r w:rsidR="00954065">
        <w:rPr>
          <w:rFonts w:asciiTheme="minorHAnsi" w:hAnsiTheme="minorHAnsi"/>
          <w:bCs/>
          <w:lang w:val="en-US"/>
        </w:rPr>
        <w:t>Andras</w:t>
      </w:r>
      <w:r w:rsidR="00954065">
        <w:rPr>
          <w:rFonts w:asciiTheme="minorHAnsi" w:hAnsiTheme="minorHAnsi"/>
          <w:bCs/>
        </w:rPr>
        <w:t xml:space="preserve"> </w:t>
      </w:r>
      <w:r w:rsidR="00954065">
        <w:rPr>
          <w:rFonts w:asciiTheme="minorHAnsi" w:hAnsiTheme="minorHAnsi"/>
          <w:bCs/>
          <w:lang w:val="en-US"/>
        </w:rPr>
        <w:t>Sule</w:t>
      </w:r>
      <w:r w:rsidRPr="00CF3BD0">
        <w:rPr>
          <w:rFonts w:asciiTheme="minorHAnsi" w:hAnsiTheme="minorHAnsi"/>
          <w:bCs/>
        </w:rPr>
        <w:t xml:space="preserve">. </w:t>
      </w:r>
      <w:r>
        <w:rPr>
          <w:rFonts w:asciiTheme="minorHAnsi" w:hAnsiTheme="minorHAnsi"/>
          <w:bCs/>
        </w:rPr>
        <w:t xml:space="preserve">Αφοράτη δημιουργία ενός καινούργιου θεσμού, τη βράβευση κάθε χρόνο ενός μέλους της ΕΑΗΡ για την ιδιαίτερη προσφορά του στην οργάνωση. </w:t>
      </w:r>
      <w:r w:rsidRPr="00CF3BD0">
        <w:rPr>
          <w:rFonts w:asciiTheme="minorHAnsi" w:hAnsiTheme="minorHAnsi"/>
          <w:b/>
        </w:rPr>
        <w:t>Το πρώτο βραβείο δόθηκε στο συνέδριο της Βιέννης, στον Έλληνα συνάδελφο Λεωνίδα Τζίμη.</w:t>
      </w:r>
    </w:p>
    <w:p w:rsidR="00846238" w:rsidRDefault="00846238" w:rsidP="00CF3BD0">
      <w:pPr>
        <w:pStyle w:val="a5"/>
        <w:numPr>
          <w:ilvl w:val="1"/>
          <w:numId w:val="14"/>
        </w:numPr>
        <w:rPr>
          <w:rFonts w:asciiTheme="minorHAnsi" w:hAnsiTheme="minorHAnsi"/>
          <w:bCs/>
          <w:lang w:val="en-US"/>
        </w:rPr>
      </w:pPr>
      <w:r w:rsidRPr="00846238">
        <w:rPr>
          <w:rFonts w:asciiTheme="minorHAnsi" w:hAnsiTheme="minorHAnsi"/>
          <w:bCs/>
          <w:lang w:val="en-US"/>
        </w:rPr>
        <w:t>EAHP Connect (name to be determined)  (new event)</w:t>
      </w:r>
    </w:p>
    <w:p w:rsidR="00CF3BD0" w:rsidRPr="00CF3BD0" w:rsidRDefault="00CF3BD0" w:rsidP="00CF3BD0">
      <w:pPr>
        <w:pStyle w:val="a5"/>
        <w:ind w:left="1080"/>
        <w:rPr>
          <w:rFonts w:asciiTheme="minorHAnsi" w:hAnsiTheme="minorHAnsi"/>
          <w:bCs/>
        </w:rPr>
      </w:pPr>
      <w:r>
        <w:rPr>
          <w:rFonts w:asciiTheme="minorHAnsi" w:hAnsiTheme="minorHAnsi"/>
          <w:bCs/>
        </w:rPr>
        <w:t>Αφορά μια νέα εκπαιδευτική διοργάνωση που επεξεργάζεται το ΔΣ, ένα δεύτερο ετήσιο «συνέδριο», με λιγότερες συμμετοχές, στοχεύοντας στην αύξηση των εσόδων. Η ανταπόκριση από τη Γενική Συνέλευση ήταν θετική και θα προχωρήσει το ΔΣ στην επεξεργασία μιας ολοκληρωμένης πρότασης.</w:t>
      </w:r>
    </w:p>
    <w:p w:rsidR="004771AD" w:rsidRPr="00CF3BD0" w:rsidRDefault="004771AD" w:rsidP="009B7A21">
      <w:pPr>
        <w:pStyle w:val="a5"/>
        <w:rPr>
          <w:rFonts w:asciiTheme="minorHAnsi" w:hAnsiTheme="minorHAnsi"/>
          <w:b/>
        </w:rPr>
      </w:pPr>
    </w:p>
    <w:p w:rsidR="009B7A21" w:rsidRDefault="00CF3BD0" w:rsidP="009B7A21">
      <w:pPr>
        <w:pStyle w:val="a5"/>
        <w:rPr>
          <w:rFonts w:asciiTheme="minorHAnsi" w:hAnsiTheme="minorHAnsi"/>
          <w:b/>
          <w:lang w:val="en-US"/>
        </w:rPr>
      </w:pPr>
      <w:r w:rsidRPr="00C02CD7">
        <w:rPr>
          <w:rFonts w:asciiTheme="minorHAnsi" w:hAnsiTheme="minorHAnsi"/>
          <w:b/>
          <w:lang w:val="en-US"/>
        </w:rPr>
        <w:t>7</w:t>
      </w:r>
      <w:r w:rsidR="009B7A21" w:rsidRPr="001C363C">
        <w:rPr>
          <w:rFonts w:asciiTheme="minorHAnsi" w:hAnsiTheme="minorHAnsi"/>
          <w:b/>
          <w:lang w:val="en-US"/>
        </w:rPr>
        <w:t xml:space="preserve">. Policy and advocacy </w:t>
      </w:r>
    </w:p>
    <w:p w:rsidR="001C363C" w:rsidRPr="001C363C" w:rsidRDefault="00950463" w:rsidP="009B7A21">
      <w:pPr>
        <w:pStyle w:val="a5"/>
        <w:rPr>
          <w:rFonts w:asciiTheme="minorHAnsi" w:hAnsiTheme="minorHAnsi"/>
          <w:b/>
          <w:lang w:val="en-US"/>
        </w:rPr>
      </w:pPr>
      <w:r w:rsidRPr="00950463">
        <w:rPr>
          <w:rFonts w:asciiTheme="minorHAnsi" w:hAnsiTheme="minorHAnsi"/>
          <w:b/>
          <w:lang w:val="en-US"/>
        </w:rPr>
        <w:t>7</w:t>
      </w:r>
      <w:r w:rsidR="00E154EE" w:rsidRPr="001C363C">
        <w:rPr>
          <w:rFonts w:asciiTheme="minorHAnsi" w:hAnsiTheme="minorHAnsi"/>
          <w:b/>
          <w:lang w:val="en-US"/>
        </w:rPr>
        <w:t>.1 Future EU regulation and emerging issues</w:t>
      </w:r>
    </w:p>
    <w:p w:rsidR="00D70196" w:rsidRPr="001C363C" w:rsidRDefault="00F33831" w:rsidP="00950463">
      <w:pPr>
        <w:pStyle w:val="a5"/>
        <w:rPr>
          <w:rFonts w:asciiTheme="minorHAnsi" w:hAnsiTheme="minorHAnsi"/>
        </w:rPr>
      </w:pPr>
      <w:r w:rsidRPr="001C363C">
        <w:rPr>
          <w:rFonts w:asciiTheme="minorHAnsi" w:hAnsiTheme="minorHAnsi"/>
        </w:rPr>
        <w:t xml:space="preserve">Έγινε παρουσίαση από την </w:t>
      </w:r>
      <w:r w:rsidR="00954065" w:rsidRPr="001C363C">
        <w:rPr>
          <w:rFonts w:asciiTheme="minorHAnsi" w:hAnsiTheme="minorHAnsi" w:cs="Arial"/>
          <w:b/>
          <w:bCs/>
          <w:shd w:val="clear" w:color="auto" w:fill="FFFFFF"/>
        </w:rPr>
        <w:t>Stephanie</w:t>
      </w:r>
      <w:r w:rsidR="00954065">
        <w:rPr>
          <w:rFonts w:asciiTheme="minorHAnsi" w:hAnsiTheme="minorHAnsi" w:cs="Arial"/>
          <w:b/>
          <w:bCs/>
          <w:shd w:val="clear" w:color="auto" w:fill="FFFFFF"/>
        </w:rPr>
        <w:t xml:space="preserve"> </w:t>
      </w:r>
      <w:r w:rsidR="00954065" w:rsidRPr="001C363C">
        <w:rPr>
          <w:rFonts w:asciiTheme="minorHAnsi" w:hAnsiTheme="minorHAnsi" w:cs="Arial"/>
          <w:b/>
          <w:bCs/>
          <w:shd w:val="clear" w:color="auto" w:fill="FFFFFF"/>
        </w:rPr>
        <w:t>Kohl</w:t>
      </w:r>
      <w:r w:rsidR="00954065">
        <w:rPr>
          <w:rFonts w:asciiTheme="minorHAnsi" w:hAnsiTheme="minorHAnsi" w:cs="Arial"/>
          <w:b/>
          <w:bCs/>
          <w:shd w:val="clear" w:color="auto" w:fill="FFFFFF"/>
        </w:rPr>
        <w:t xml:space="preserve"> </w:t>
      </w:r>
      <w:r w:rsidRPr="001C363C">
        <w:rPr>
          <w:rFonts w:asciiTheme="minorHAnsi" w:hAnsiTheme="minorHAnsi" w:cs="Arial"/>
          <w:bCs/>
          <w:shd w:val="clear" w:color="auto" w:fill="FFFFFF"/>
        </w:rPr>
        <w:t xml:space="preserve">(σύμβουλος για νομικά και πολιτικά θέματα) για Ευρωπαϊκά ρυθμιστικά θέματα με αντίκτυπο στους νοσοκομειακούς φαρμακοποιούς. </w:t>
      </w:r>
      <w:r w:rsidR="00950463">
        <w:rPr>
          <w:rFonts w:asciiTheme="minorHAnsi" w:hAnsiTheme="minorHAnsi" w:cs="Arial"/>
          <w:bCs/>
          <w:shd w:val="clear" w:color="auto" w:fill="FFFFFF"/>
        </w:rPr>
        <w:t>Γενικά η κρίση έχει προκαλέσει κινητοποίηση, που μεταφράζεται σε νομικές αλλαγές και προσαρμογή της Ευρώπης σε μια</w:t>
      </w:r>
      <w:r w:rsidR="00C02CD7">
        <w:rPr>
          <w:rFonts w:asciiTheme="minorHAnsi" w:hAnsiTheme="minorHAnsi" w:cs="Arial"/>
          <w:bCs/>
          <w:shd w:val="clear" w:color="auto" w:fill="FFFFFF"/>
        </w:rPr>
        <w:t xml:space="preserve"> νέα</w:t>
      </w:r>
      <w:r w:rsidR="00950463">
        <w:rPr>
          <w:rFonts w:asciiTheme="minorHAnsi" w:hAnsiTheme="minorHAnsi" w:cs="Arial"/>
          <w:bCs/>
          <w:shd w:val="clear" w:color="auto" w:fill="FFFFFF"/>
        </w:rPr>
        <w:t xml:space="preserve"> κατάσταση</w:t>
      </w:r>
      <w:r w:rsidR="00C02CD7">
        <w:rPr>
          <w:rFonts w:asciiTheme="minorHAnsi" w:hAnsiTheme="minorHAnsi" w:cs="Arial"/>
          <w:bCs/>
          <w:shd w:val="clear" w:color="auto" w:fill="FFFFFF"/>
        </w:rPr>
        <w:t>,</w:t>
      </w:r>
      <w:r w:rsidR="00950463">
        <w:rPr>
          <w:rFonts w:asciiTheme="minorHAnsi" w:hAnsiTheme="minorHAnsi" w:cs="Arial"/>
          <w:bCs/>
          <w:shd w:val="clear" w:color="auto" w:fill="FFFFFF"/>
        </w:rPr>
        <w:t xml:space="preserve"> όπου θα υπάρχει καλύτερη προετοιμασία για την αντιμετώπιση μελλοντικών κρίσεων.</w:t>
      </w:r>
    </w:p>
    <w:p w:rsidR="00D70196" w:rsidRPr="00950463" w:rsidRDefault="00950463" w:rsidP="00950463">
      <w:pPr>
        <w:tabs>
          <w:tab w:val="left" w:pos="567"/>
        </w:tabs>
        <w:spacing w:before="120" w:after="120" w:line="240" w:lineRule="auto"/>
        <w:ind w:left="66"/>
        <w:rPr>
          <w:rFonts w:cs="Arial"/>
          <w:b/>
        </w:rPr>
      </w:pPr>
      <w:r>
        <w:rPr>
          <w:rFonts w:cs="Arial"/>
          <w:b/>
        </w:rPr>
        <w:t xml:space="preserve">7.2 </w:t>
      </w:r>
      <w:r w:rsidRPr="00950463">
        <w:rPr>
          <w:rFonts w:cs="Arial"/>
          <w:b/>
        </w:rPr>
        <w:t xml:space="preserve">Access </w:t>
      </w:r>
      <w:r w:rsidR="00954065" w:rsidRPr="00950463">
        <w:rPr>
          <w:rFonts w:cs="Arial"/>
          <w:b/>
        </w:rPr>
        <w:t>to</w:t>
      </w:r>
      <w:r w:rsidR="00954065">
        <w:rPr>
          <w:rFonts w:cs="Arial"/>
          <w:b/>
        </w:rPr>
        <w:t xml:space="preserve"> </w:t>
      </w:r>
      <w:r w:rsidR="00954065" w:rsidRPr="00950463">
        <w:rPr>
          <w:rFonts w:cs="Arial"/>
          <w:b/>
        </w:rPr>
        <w:t>medicines</w:t>
      </w:r>
    </w:p>
    <w:p w:rsidR="003223B3" w:rsidRDefault="00D70196" w:rsidP="00D70196">
      <w:pPr>
        <w:tabs>
          <w:tab w:val="left" w:pos="3030"/>
        </w:tabs>
        <w:spacing w:after="0" w:line="240" w:lineRule="auto"/>
        <w:jc w:val="both"/>
      </w:pPr>
      <w:r w:rsidRPr="001C363C">
        <w:lastRenderedPageBreak/>
        <w:t xml:space="preserve">Αφορά δράσεις της ΕΑΗΡ </w:t>
      </w:r>
      <w:r w:rsidR="00C02CD7">
        <w:t xml:space="preserve">σχετικά με το </w:t>
      </w:r>
      <w:r w:rsidR="003223B3">
        <w:t>θέμα της πρόσβασης των ασθενών στο φάρμακο. Έγινε ενημέρωση για διάφορα σχετικά θέματα και δράσεις, όπως:</w:t>
      </w:r>
    </w:p>
    <w:p w:rsidR="00D70196" w:rsidRPr="008750EE" w:rsidRDefault="003223B3" w:rsidP="003223B3">
      <w:pPr>
        <w:pStyle w:val="ae"/>
        <w:numPr>
          <w:ilvl w:val="0"/>
          <w:numId w:val="17"/>
        </w:numPr>
        <w:tabs>
          <w:tab w:val="left" w:pos="3030"/>
        </w:tabs>
        <w:spacing w:after="0" w:line="240" w:lineRule="auto"/>
        <w:jc w:val="both"/>
      </w:pPr>
      <w:r>
        <w:t>Τις Προμήθειες (</w:t>
      </w:r>
      <w:r w:rsidRPr="003223B3">
        <w:rPr>
          <w:lang w:val="en-US"/>
        </w:rPr>
        <w:t>Procurement</w:t>
      </w:r>
      <w:r w:rsidRPr="003223B3">
        <w:t xml:space="preserve">). </w:t>
      </w:r>
      <w:r w:rsidR="00954065">
        <w:t xml:space="preserve">Υπεύθυνα μέλη του ΔΣ για το θέμα οι </w:t>
      </w:r>
      <w:r w:rsidR="00954065" w:rsidRPr="003223B3">
        <w:rPr>
          <w:lang w:val="en-US"/>
        </w:rPr>
        <w:t>Aida</w:t>
      </w:r>
      <w:r w:rsidR="00954065">
        <w:t xml:space="preserve"> </w:t>
      </w:r>
      <w:r w:rsidR="00954065" w:rsidRPr="003223B3">
        <w:rPr>
          <w:lang w:val="en-US"/>
        </w:rPr>
        <w:t>Batista</w:t>
      </w:r>
      <w:r w:rsidR="00954065" w:rsidRPr="008750EE">
        <w:t xml:space="preserve">, </w:t>
      </w:r>
      <w:r w:rsidR="00954065" w:rsidRPr="003223B3">
        <w:rPr>
          <w:lang w:val="en-US"/>
        </w:rPr>
        <w:t>Louis</w:t>
      </w:r>
      <w:r w:rsidR="00954065">
        <w:t xml:space="preserve"> </w:t>
      </w:r>
      <w:r w:rsidR="00954065" w:rsidRPr="003223B3">
        <w:rPr>
          <w:lang w:val="en-US"/>
        </w:rPr>
        <w:t>Bertin</w:t>
      </w:r>
      <w:r w:rsidR="00954065" w:rsidRPr="008750EE">
        <w:t xml:space="preserve">, </w:t>
      </w:r>
      <w:r w:rsidR="00954065" w:rsidRPr="003223B3">
        <w:rPr>
          <w:lang w:val="en-US"/>
        </w:rPr>
        <w:t>Ana</w:t>
      </w:r>
      <w:r w:rsidR="00954065">
        <w:t xml:space="preserve"> </w:t>
      </w:r>
      <w:r w:rsidR="00954065" w:rsidRPr="003223B3">
        <w:rPr>
          <w:lang w:val="en-US"/>
        </w:rPr>
        <w:t>Lozano</w:t>
      </w:r>
      <w:r w:rsidR="00954065">
        <w:t xml:space="preserve"> </w:t>
      </w:r>
      <w:r w:rsidR="00954065" w:rsidRPr="003223B3">
        <w:rPr>
          <w:lang w:val="en-US"/>
        </w:rPr>
        <w:t>and</w:t>
      </w:r>
      <w:r w:rsidR="00954065">
        <w:t xml:space="preserve"> </w:t>
      </w:r>
      <w:r w:rsidR="00954065" w:rsidRPr="003223B3">
        <w:rPr>
          <w:lang w:val="en-US"/>
        </w:rPr>
        <w:t>Despoina</w:t>
      </w:r>
      <w:r w:rsidR="00954065">
        <w:t xml:space="preserve"> </w:t>
      </w:r>
      <w:r w:rsidR="00954065" w:rsidRPr="003223B3">
        <w:rPr>
          <w:lang w:val="en-US"/>
        </w:rPr>
        <w:t>Makridaki</w:t>
      </w:r>
      <w:r w:rsidR="00954065" w:rsidRPr="008750EE">
        <w:t>.</w:t>
      </w:r>
    </w:p>
    <w:p w:rsidR="003223B3" w:rsidRPr="008750EE" w:rsidRDefault="003223B3" w:rsidP="003223B3">
      <w:pPr>
        <w:pStyle w:val="ae"/>
        <w:numPr>
          <w:ilvl w:val="0"/>
          <w:numId w:val="17"/>
        </w:numPr>
        <w:tabs>
          <w:tab w:val="left" w:pos="3030"/>
        </w:tabs>
        <w:spacing w:after="0" w:line="240" w:lineRule="auto"/>
        <w:jc w:val="both"/>
      </w:pPr>
      <w:r>
        <w:t>Τις Ιατρικές Συσκευές (</w:t>
      </w:r>
      <w:r w:rsidR="00954065" w:rsidRPr="003223B3">
        <w:t>Medical</w:t>
      </w:r>
      <w:r w:rsidR="00954065">
        <w:t xml:space="preserve"> </w:t>
      </w:r>
      <w:r w:rsidR="00954065" w:rsidRPr="003223B3">
        <w:t>Devices</w:t>
      </w:r>
      <w:r>
        <w:t>)</w:t>
      </w:r>
      <w:r w:rsidR="008750EE">
        <w:t xml:space="preserve">. </w:t>
      </w:r>
      <w:r w:rsidR="00954065">
        <w:t xml:space="preserve">Υπεύθυνα μέλη του ΔΣ για το θέμα οι </w:t>
      </w:r>
      <w:r w:rsidR="00954065" w:rsidRPr="008750EE">
        <w:rPr>
          <w:lang w:val="en-US"/>
        </w:rPr>
        <w:t>Aida</w:t>
      </w:r>
      <w:r w:rsidR="00954065">
        <w:t xml:space="preserve"> </w:t>
      </w:r>
      <w:r w:rsidR="00954065" w:rsidRPr="008750EE">
        <w:rPr>
          <w:lang w:val="en-US"/>
        </w:rPr>
        <w:t>Batista</w:t>
      </w:r>
      <w:r w:rsidR="00954065" w:rsidRPr="008750EE">
        <w:t xml:space="preserve">, </w:t>
      </w:r>
      <w:r w:rsidR="00954065" w:rsidRPr="008750EE">
        <w:rPr>
          <w:lang w:val="en-US"/>
        </w:rPr>
        <w:t>Louis</w:t>
      </w:r>
      <w:r w:rsidR="00954065">
        <w:t xml:space="preserve"> </w:t>
      </w:r>
      <w:r w:rsidR="00954065" w:rsidRPr="008750EE">
        <w:rPr>
          <w:lang w:val="en-US"/>
        </w:rPr>
        <w:t>Bertin</w:t>
      </w:r>
      <w:r w:rsidR="00954065">
        <w:t xml:space="preserve"> </w:t>
      </w:r>
      <w:r w:rsidR="00954065" w:rsidRPr="008750EE">
        <w:rPr>
          <w:lang w:val="en-US"/>
        </w:rPr>
        <w:t>and</w:t>
      </w:r>
      <w:r w:rsidR="00954065">
        <w:t xml:space="preserve"> </w:t>
      </w:r>
      <w:r w:rsidR="00954065" w:rsidRPr="008750EE">
        <w:rPr>
          <w:lang w:val="en-US"/>
        </w:rPr>
        <w:t>Darija</w:t>
      </w:r>
      <w:r w:rsidR="00954065">
        <w:t xml:space="preserve"> </w:t>
      </w:r>
      <w:r w:rsidR="00954065" w:rsidRPr="008750EE">
        <w:rPr>
          <w:lang w:val="en-US"/>
        </w:rPr>
        <w:t>Kuruc</w:t>
      </w:r>
      <w:r w:rsidR="00954065">
        <w:t xml:space="preserve"> </w:t>
      </w:r>
      <w:r w:rsidR="00954065" w:rsidRPr="008750EE">
        <w:rPr>
          <w:lang w:val="en-US"/>
        </w:rPr>
        <w:t>Poje</w:t>
      </w:r>
    </w:p>
    <w:p w:rsidR="008750EE" w:rsidRPr="008750EE" w:rsidRDefault="008750EE" w:rsidP="003223B3">
      <w:pPr>
        <w:pStyle w:val="ae"/>
        <w:numPr>
          <w:ilvl w:val="0"/>
          <w:numId w:val="17"/>
        </w:numPr>
        <w:tabs>
          <w:tab w:val="left" w:pos="3030"/>
        </w:tabs>
        <w:spacing w:after="0" w:line="240" w:lineRule="auto"/>
        <w:jc w:val="both"/>
      </w:pPr>
      <w:r>
        <w:t>ΑξιολόγησητεχνολογιώνΥγείας</w:t>
      </w:r>
      <w:r w:rsidRPr="008750EE">
        <w:rPr>
          <w:lang w:val="en-US"/>
        </w:rPr>
        <w:t xml:space="preserve"> (</w:t>
      </w:r>
      <w:r w:rsidRPr="008750EE">
        <w:rPr>
          <w:sz w:val="23"/>
          <w:szCs w:val="23"/>
          <w:lang w:val="en-US"/>
        </w:rPr>
        <w:t xml:space="preserve">Health Technology Assessment (HTA)). </w:t>
      </w:r>
      <w:r w:rsidR="00954065">
        <w:t xml:space="preserve">Υπεύθυνα μέλη του ΔΣ για το θέμα </w:t>
      </w:r>
      <w:r w:rsidR="00954065" w:rsidRPr="008750EE">
        <w:rPr>
          <w:sz w:val="23"/>
          <w:szCs w:val="23"/>
          <w:lang w:val="en-US"/>
        </w:rPr>
        <w:t>Louis</w:t>
      </w:r>
      <w:r w:rsidR="00954065">
        <w:rPr>
          <w:sz w:val="23"/>
          <w:szCs w:val="23"/>
        </w:rPr>
        <w:t xml:space="preserve"> </w:t>
      </w:r>
      <w:r w:rsidR="00954065" w:rsidRPr="008750EE">
        <w:rPr>
          <w:sz w:val="23"/>
          <w:szCs w:val="23"/>
          <w:lang w:val="en-US"/>
        </w:rPr>
        <w:t>Bertin</w:t>
      </w:r>
      <w:r w:rsidR="00954065">
        <w:rPr>
          <w:sz w:val="23"/>
          <w:szCs w:val="23"/>
        </w:rPr>
        <w:t xml:space="preserve"> </w:t>
      </w:r>
      <w:r w:rsidR="00954065" w:rsidRPr="008750EE">
        <w:rPr>
          <w:sz w:val="23"/>
          <w:szCs w:val="23"/>
          <w:lang w:val="en-US"/>
        </w:rPr>
        <w:t>and</w:t>
      </w:r>
      <w:r w:rsidR="00954065">
        <w:rPr>
          <w:sz w:val="23"/>
          <w:szCs w:val="23"/>
        </w:rPr>
        <w:t xml:space="preserve"> </w:t>
      </w:r>
      <w:r w:rsidR="00954065" w:rsidRPr="008750EE">
        <w:rPr>
          <w:sz w:val="23"/>
          <w:szCs w:val="23"/>
          <w:lang w:val="en-US"/>
        </w:rPr>
        <w:t>Despoina</w:t>
      </w:r>
      <w:r w:rsidR="00954065">
        <w:rPr>
          <w:sz w:val="23"/>
          <w:szCs w:val="23"/>
        </w:rPr>
        <w:t xml:space="preserve"> </w:t>
      </w:r>
      <w:r w:rsidR="00954065" w:rsidRPr="008750EE">
        <w:rPr>
          <w:sz w:val="23"/>
          <w:szCs w:val="23"/>
          <w:lang w:val="en-US"/>
        </w:rPr>
        <w:t>Makridaki</w:t>
      </w:r>
    </w:p>
    <w:p w:rsidR="008750EE" w:rsidRPr="008750EE" w:rsidRDefault="008750EE" w:rsidP="003223B3">
      <w:pPr>
        <w:pStyle w:val="ae"/>
        <w:numPr>
          <w:ilvl w:val="0"/>
          <w:numId w:val="17"/>
        </w:numPr>
        <w:tabs>
          <w:tab w:val="left" w:pos="3030"/>
        </w:tabs>
        <w:spacing w:after="0" w:line="240" w:lineRule="auto"/>
        <w:jc w:val="both"/>
      </w:pPr>
      <w:r>
        <w:rPr>
          <w:sz w:val="23"/>
          <w:szCs w:val="23"/>
        </w:rPr>
        <w:t>ΕπικίνδυναΦάρμακα</w:t>
      </w:r>
      <w:r w:rsidRPr="00C02CD7">
        <w:rPr>
          <w:sz w:val="23"/>
          <w:szCs w:val="23"/>
        </w:rPr>
        <w:t xml:space="preserve"> (</w:t>
      </w:r>
      <w:r w:rsidRPr="008750EE">
        <w:rPr>
          <w:sz w:val="23"/>
          <w:szCs w:val="23"/>
          <w:lang w:val="en-US"/>
        </w:rPr>
        <w:t>Hazardousdrugs</w:t>
      </w:r>
      <w:r w:rsidRPr="00C02CD7">
        <w:rPr>
          <w:sz w:val="23"/>
          <w:szCs w:val="23"/>
        </w:rPr>
        <w:t xml:space="preserve">). </w:t>
      </w:r>
      <w:r w:rsidR="00954065">
        <w:t>Υπεύθυνα μέλη του ΔΣ για το θέμα των Παρασκευών</w:t>
      </w:r>
      <w:r w:rsidR="00954065" w:rsidRPr="008750EE">
        <w:t xml:space="preserve">, </w:t>
      </w:r>
      <w:r w:rsidR="00954065">
        <w:t xml:space="preserve">των ανά συστάσεων και των Επικίνδυνων φαρμάκων οι </w:t>
      </w:r>
      <w:r w:rsidR="00954065" w:rsidRPr="008750EE">
        <w:rPr>
          <w:sz w:val="23"/>
          <w:szCs w:val="23"/>
          <w:lang w:val="en-US"/>
        </w:rPr>
        <w:t>Aida</w:t>
      </w:r>
      <w:r w:rsidR="00954065">
        <w:rPr>
          <w:sz w:val="23"/>
          <w:szCs w:val="23"/>
        </w:rPr>
        <w:t xml:space="preserve"> </w:t>
      </w:r>
      <w:r w:rsidR="00954065" w:rsidRPr="008750EE">
        <w:rPr>
          <w:sz w:val="23"/>
          <w:szCs w:val="23"/>
          <w:lang w:val="en-US"/>
        </w:rPr>
        <w:t>Batista</w:t>
      </w:r>
      <w:r w:rsidR="00954065" w:rsidRPr="008750EE">
        <w:rPr>
          <w:sz w:val="23"/>
          <w:szCs w:val="23"/>
        </w:rPr>
        <w:t xml:space="preserve">, </w:t>
      </w:r>
      <w:r w:rsidR="00954065" w:rsidRPr="008750EE">
        <w:rPr>
          <w:sz w:val="23"/>
          <w:szCs w:val="23"/>
          <w:lang w:val="en-US"/>
        </w:rPr>
        <w:t>Despoina</w:t>
      </w:r>
      <w:r w:rsidR="00954065">
        <w:rPr>
          <w:sz w:val="23"/>
          <w:szCs w:val="23"/>
        </w:rPr>
        <w:t xml:space="preserve"> </w:t>
      </w:r>
      <w:r w:rsidR="00954065" w:rsidRPr="008750EE">
        <w:rPr>
          <w:sz w:val="23"/>
          <w:szCs w:val="23"/>
          <w:lang w:val="en-US"/>
        </w:rPr>
        <w:t>Makridaki</w:t>
      </w:r>
      <w:r w:rsidR="00954065">
        <w:rPr>
          <w:sz w:val="23"/>
          <w:szCs w:val="23"/>
        </w:rPr>
        <w:t xml:space="preserve"> </w:t>
      </w:r>
      <w:r w:rsidR="00954065" w:rsidRPr="008750EE">
        <w:rPr>
          <w:sz w:val="23"/>
          <w:szCs w:val="23"/>
          <w:lang w:val="en-US"/>
        </w:rPr>
        <w:t>and</w:t>
      </w:r>
      <w:r w:rsidR="00954065">
        <w:rPr>
          <w:sz w:val="23"/>
          <w:szCs w:val="23"/>
        </w:rPr>
        <w:t xml:space="preserve"> </w:t>
      </w:r>
      <w:r w:rsidR="00954065" w:rsidRPr="008750EE">
        <w:rPr>
          <w:sz w:val="23"/>
          <w:szCs w:val="23"/>
          <w:lang w:val="en-US"/>
        </w:rPr>
        <w:t>Tjalling</w:t>
      </w:r>
      <w:r w:rsidR="00954065">
        <w:rPr>
          <w:sz w:val="23"/>
          <w:szCs w:val="23"/>
        </w:rPr>
        <w:t xml:space="preserve"> </w:t>
      </w:r>
      <w:r w:rsidR="00954065" w:rsidRPr="008750EE">
        <w:rPr>
          <w:sz w:val="23"/>
          <w:szCs w:val="23"/>
          <w:lang w:val="en-US"/>
        </w:rPr>
        <w:t>van</w:t>
      </w:r>
      <w:r w:rsidR="00954065">
        <w:rPr>
          <w:sz w:val="23"/>
          <w:szCs w:val="23"/>
        </w:rPr>
        <w:t xml:space="preserve"> </w:t>
      </w:r>
      <w:r w:rsidR="00954065" w:rsidRPr="008750EE">
        <w:rPr>
          <w:sz w:val="23"/>
          <w:szCs w:val="23"/>
          <w:lang w:val="en-US"/>
        </w:rPr>
        <w:t>der</w:t>
      </w:r>
      <w:r w:rsidR="00954065">
        <w:rPr>
          <w:sz w:val="23"/>
          <w:szCs w:val="23"/>
        </w:rPr>
        <w:t xml:space="preserve"> </w:t>
      </w:r>
      <w:r w:rsidR="00954065" w:rsidRPr="008750EE">
        <w:rPr>
          <w:sz w:val="23"/>
          <w:szCs w:val="23"/>
          <w:lang w:val="en-US"/>
        </w:rPr>
        <w:t>Schors</w:t>
      </w:r>
    </w:p>
    <w:p w:rsidR="008750EE" w:rsidRPr="008750EE" w:rsidRDefault="008750EE" w:rsidP="003223B3">
      <w:pPr>
        <w:pStyle w:val="ae"/>
        <w:numPr>
          <w:ilvl w:val="0"/>
          <w:numId w:val="17"/>
        </w:numPr>
        <w:tabs>
          <w:tab w:val="left" w:pos="3030"/>
        </w:tabs>
        <w:spacing w:after="0" w:line="240" w:lineRule="auto"/>
        <w:jc w:val="both"/>
      </w:pPr>
      <w:r>
        <w:rPr>
          <w:sz w:val="23"/>
          <w:szCs w:val="23"/>
        </w:rPr>
        <w:t>Καρκίνος</w:t>
      </w:r>
      <w:r w:rsidRPr="00C02CD7">
        <w:rPr>
          <w:sz w:val="23"/>
          <w:szCs w:val="23"/>
        </w:rPr>
        <w:t xml:space="preserve">. </w:t>
      </w:r>
      <w:r w:rsidR="00954065">
        <w:t xml:space="preserve">Υπεύθυνα μέλη του ΔΣ για το θέμα </w:t>
      </w:r>
      <w:r w:rsidR="00954065" w:rsidRPr="008750EE">
        <w:rPr>
          <w:sz w:val="23"/>
          <w:szCs w:val="23"/>
          <w:lang w:val="en-US"/>
        </w:rPr>
        <w:t>Claudia</w:t>
      </w:r>
      <w:r w:rsidR="00954065">
        <w:rPr>
          <w:sz w:val="23"/>
          <w:szCs w:val="23"/>
        </w:rPr>
        <w:t xml:space="preserve"> </w:t>
      </w:r>
      <w:r w:rsidR="00954065" w:rsidRPr="008750EE">
        <w:rPr>
          <w:sz w:val="23"/>
          <w:szCs w:val="23"/>
          <w:lang w:val="en-US"/>
        </w:rPr>
        <w:t>Plesan</w:t>
      </w:r>
      <w:r w:rsidR="00954065">
        <w:rPr>
          <w:sz w:val="23"/>
          <w:szCs w:val="23"/>
        </w:rPr>
        <w:t xml:space="preserve"> </w:t>
      </w:r>
      <w:r w:rsidR="00954065" w:rsidRPr="008750EE">
        <w:rPr>
          <w:sz w:val="23"/>
          <w:szCs w:val="23"/>
          <w:lang w:val="en-US"/>
        </w:rPr>
        <w:t>and</w:t>
      </w:r>
      <w:r w:rsidR="00954065">
        <w:rPr>
          <w:sz w:val="23"/>
          <w:szCs w:val="23"/>
        </w:rPr>
        <w:t xml:space="preserve"> </w:t>
      </w:r>
      <w:r w:rsidR="00954065" w:rsidRPr="008750EE">
        <w:rPr>
          <w:sz w:val="23"/>
          <w:szCs w:val="23"/>
          <w:lang w:val="en-US"/>
        </w:rPr>
        <w:t>Piera</w:t>
      </w:r>
      <w:r w:rsidR="00954065">
        <w:rPr>
          <w:sz w:val="23"/>
          <w:szCs w:val="23"/>
        </w:rPr>
        <w:t xml:space="preserve"> </w:t>
      </w:r>
      <w:r w:rsidR="00954065" w:rsidRPr="008750EE">
        <w:rPr>
          <w:sz w:val="23"/>
          <w:szCs w:val="23"/>
          <w:lang w:val="en-US"/>
        </w:rPr>
        <w:t>Polidori</w:t>
      </w:r>
    </w:p>
    <w:p w:rsidR="008750EE" w:rsidRPr="00C02CD7" w:rsidRDefault="008750EE" w:rsidP="003223B3">
      <w:pPr>
        <w:pStyle w:val="ae"/>
        <w:numPr>
          <w:ilvl w:val="0"/>
          <w:numId w:val="17"/>
        </w:numPr>
        <w:tabs>
          <w:tab w:val="left" w:pos="3030"/>
        </w:tabs>
        <w:spacing w:after="0" w:line="240" w:lineRule="auto"/>
        <w:jc w:val="both"/>
      </w:pPr>
      <w:r w:rsidRPr="008750EE">
        <w:rPr>
          <w:lang w:val="en-US"/>
        </w:rPr>
        <w:t>InfectiousDiseases</w:t>
      </w:r>
      <w:r w:rsidRPr="00C02CD7">
        <w:t xml:space="preserve"> (</w:t>
      </w:r>
      <w:r w:rsidRPr="008750EE">
        <w:rPr>
          <w:lang w:val="en-US"/>
        </w:rPr>
        <w:t>incl</w:t>
      </w:r>
      <w:r w:rsidRPr="00C02CD7">
        <w:t xml:space="preserve">. </w:t>
      </w:r>
      <w:r w:rsidRPr="008750EE">
        <w:rPr>
          <w:lang w:val="en-US"/>
        </w:rPr>
        <w:t>vaccines</w:t>
      </w:r>
      <w:r w:rsidRPr="00C02CD7">
        <w:t xml:space="preserve">). </w:t>
      </w:r>
      <w:r w:rsidR="00954065">
        <w:t xml:space="preserve">Υπεύθυνα μέλη του ΔΣ για το θέμα </w:t>
      </w:r>
      <w:r w:rsidR="00954065" w:rsidRPr="008750EE">
        <w:rPr>
          <w:lang w:val="en-US"/>
        </w:rPr>
        <w:t>Darija</w:t>
      </w:r>
      <w:r w:rsidR="00954065">
        <w:t xml:space="preserve"> </w:t>
      </w:r>
      <w:r w:rsidR="00954065" w:rsidRPr="008750EE">
        <w:rPr>
          <w:lang w:val="en-US"/>
        </w:rPr>
        <w:t>Kuruc</w:t>
      </w:r>
      <w:r w:rsidR="00954065">
        <w:t xml:space="preserve"> </w:t>
      </w:r>
      <w:r w:rsidR="00954065" w:rsidRPr="008750EE">
        <w:rPr>
          <w:lang w:val="en-US"/>
        </w:rPr>
        <w:t>Poje</w:t>
      </w:r>
      <w:r w:rsidR="00954065" w:rsidRPr="00C02CD7">
        <w:t xml:space="preserve">, </w:t>
      </w:r>
      <w:r w:rsidR="00954065" w:rsidRPr="008750EE">
        <w:rPr>
          <w:lang w:val="en-US"/>
        </w:rPr>
        <w:t>Nenad</w:t>
      </w:r>
      <w:r w:rsidR="00954065">
        <w:t xml:space="preserve"> </w:t>
      </w:r>
      <w:r w:rsidR="00954065" w:rsidRPr="008750EE">
        <w:rPr>
          <w:lang w:val="en-US"/>
        </w:rPr>
        <w:t>Miljkovi</w:t>
      </w:r>
      <w:r w:rsidR="00954065" w:rsidRPr="00C02CD7">
        <w:t xml:space="preserve">ć </w:t>
      </w:r>
      <w:r w:rsidR="00954065" w:rsidRPr="008750EE">
        <w:rPr>
          <w:lang w:val="en-US"/>
        </w:rPr>
        <w:t>and</w:t>
      </w:r>
      <w:r w:rsidR="00954065">
        <w:t xml:space="preserve"> </w:t>
      </w:r>
      <w:r w:rsidR="00954065" w:rsidRPr="008750EE">
        <w:rPr>
          <w:lang w:val="en-US"/>
        </w:rPr>
        <w:t>Piera</w:t>
      </w:r>
      <w:r w:rsidR="00954065">
        <w:t xml:space="preserve"> </w:t>
      </w:r>
      <w:r w:rsidR="00954065" w:rsidRPr="008750EE">
        <w:rPr>
          <w:lang w:val="en-US"/>
        </w:rPr>
        <w:t>Polidori</w:t>
      </w:r>
    </w:p>
    <w:p w:rsidR="003223B3" w:rsidRPr="00C02CD7" w:rsidRDefault="003223B3" w:rsidP="00D70196">
      <w:pPr>
        <w:tabs>
          <w:tab w:val="left" w:pos="3030"/>
        </w:tabs>
        <w:spacing w:after="0" w:line="240" w:lineRule="auto"/>
        <w:jc w:val="both"/>
      </w:pPr>
    </w:p>
    <w:p w:rsidR="00B726AC" w:rsidRPr="00950463" w:rsidRDefault="00954065" w:rsidP="00950463">
      <w:pPr>
        <w:pStyle w:val="ae"/>
        <w:numPr>
          <w:ilvl w:val="1"/>
          <w:numId w:val="16"/>
        </w:numPr>
        <w:tabs>
          <w:tab w:val="left" w:pos="567"/>
        </w:tabs>
        <w:spacing w:before="120" w:after="120" w:line="240" w:lineRule="auto"/>
        <w:rPr>
          <w:rFonts w:cs="Arial"/>
          <w:b/>
        </w:rPr>
      </w:pPr>
      <w:r w:rsidRPr="00950463">
        <w:rPr>
          <w:rFonts w:cs="Arial"/>
          <w:b/>
        </w:rPr>
        <w:t>Medicines</w:t>
      </w:r>
      <w:r>
        <w:rPr>
          <w:rFonts w:cs="Arial"/>
          <w:b/>
        </w:rPr>
        <w:t xml:space="preserve"> </w:t>
      </w:r>
      <w:r w:rsidRPr="00950463">
        <w:rPr>
          <w:rFonts w:cs="Arial"/>
          <w:b/>
        </w:rPr>
        <w:t>shortages</w:t>
      </w:r>
    </w:p>
    <w:p w:rsidR="00B726AC" w:rsidRDefault="00B726AC" w:rsidP="00B726AC">
      <w:pPr>
        <w:pStyle w:val="ae"/>
        <w:tabs>
          <w:tab w:val="left" w:pos="0"/>
        </w:tabs>
        <w:spacing w:before="120" w:after="120" w:line="240" w:lineRule="auto"/>
        <w:ind w:left="0"/>
        <w:rPr>
          <w:rFonts w:cs="Arial"/>
        </w:rPr>
      </w:pPr>
      <w:r w:rsidRPr="001C363C">
        <w:rPr>
          <w:rFonts w:cs="Arial"/>
        </w:rPr>
        <w:t>Αφορά τις δράσεις της ΕΑΗΡ και τις συνεργασίες της με θεσμούς για την ανάδειξη του προβλήματος των ελλείψεων στα φάρμακα. Το πρόβλημα αυτό απασχολεί όλα τα κράτη της Ευρωπαϊκής Ένωσης με αυξητικές τάσεις τα τελευταία χρόνια, έχει πολλές αιτίες και επιφέρει ιδιαίτερα αρνητικές επιπτώσεις στην υγεία των ασθενών, περιορίζοντας τη δυνατότητα πρόσβασής τους στη βέλτιστη θεραπεία.</w:t>
      </w:r>
    </w:p>
    <w:p w:rsidR="008750EE" w:rsidRPr="001C363C" w:rsidRDefault="00954065" w:rsidP="00B726AC">
      <w:pPr>
        <w:pStyle w:val="ae"/>
        <w:tabs>
          <w:tab w:val="left" w:pos="0"/>
        </w:tabs>
        <w:spacing w:before="120" w:after="120" w:line="240" w:lineRule="auto"/>
        <w:ind w:left="0"/>
        <w:rPr>
          <w:rFonts w:cs="Arial"/>
        </w:rPr>
      </w:pPr>
      <w:r>
        <w:t xml:space="preserve">Υπεύθυνα μέλη του ΔΣ για το θέμα οι </w:t>
      </w:r>
      <w:r w:rsidRPr="008750EE">
        <w:t>Aida</w:t>
      </w:r>
      <w:r>
        <w:t xml:space="preserve"> </w:t>
      </w:r>
      <w:r w:rsidRPr="008750EE">
        <w:t>Batista, Darija</w:t>
      </w:r>
      <w:r>
        <w:t xml:space="preserve"> </w:t>
      </w:r>
      <w:r w:rsidRPr="008750EE">
        <w:t>Kuruc</w:t>
      </w:r>
      <w:r>
        <w:t xml:space="preserve"> </w:t>
      </w:r>
      <w:r w:rsidRPr="008750EE">
        <w:t xml:space="preserve">Poje, </w:t>
      </w:r>
      <w:bookmarkStart w:id="0" w:name="_Hlk109503880"/>
      <w:r w:rsidRPr="008750EE">
        <w:t>Nenad</w:t>
      </w:r>
      <w:r>
        <w:t xml:space="preserve"> </w:t>
      </w:r>
      <w:r w:rsidRPr="008750EE">
        <w:t>Miljković</w:t>
      </w:r>
      <w:bookmarkEnd w:id="0"/>
      <w:r>
        <w:t xml:space="preserve"> </w:t>
      </w:r>
      <w:r w:rsidRPr="008750EE">
        <w:t>and Piera</w:t>
      </w:r>
      <w:r>
        <w:t xml:space="preserve"> </w:t>
      </w:r>
      <w:r w:rsidRPr="008750EE">
        <w:t>Polidori</w:t>
      </w:r>
    </w:p>
    <w:p w:rsidR="00D73561" w:rsidRPr="001C363C" w:rsidRDefault="00D73561" w:rsidP="00D73561">
      <w:pPr>
        <w:pStyle w:val="ae"/>
        <w:tabs>
          <w:tab w:val="left" w:pos="0"/>
        </w:tabs>
        <w:spacing w:before="120" w:after="120" w:line="240" w:lineRule="auto"/>
        <w:ind w:left="0"/>
        <w:rPr>
          <w:rFonts w:cs="Arial"/>
          <w:b/>
        </w:rPr>
      </w:pPr>
    </w:p>
    <w:p w:rsidR="00CD2E12" w:rsidRPr="008750EE" w:rsidRDefault="008750EE" w:rsidP="008750EE">
      <w:pPr>
        <w:tabs>
          <w:tab w:val="left" w:pos="567"/>
        </w:tabs>
        <w:spacing w:before="120" w:after="120" w:line="240" w:lineRule="auto"/>
        <w:rPr>
          <w:rFonts w:cs="Arial"/>
          <w:b/>
        </w:rPr>
      </w:pPr>
      <w:r>
        <w:rPr>
          <w:b/>
        </w:rPr>
        <w:t>7.4</w:t>
      </w:r>
      <w:r w:rsidRPr="008750EE">
        <w:rPr>
          <w:b/>
          <w:lang w:val="en-US"/>
        </w:rPr>
        <w:t>Digitalhealth</w:t>
      </w:r>
      <w:r w:rsidRPr="008750EE">
        <w:rPr>
          <w:b/>
        </w:rPr>
        <w:t>&amp;</w:t>
      </w:r>
      <w:r w:rsidRPr="008750EE">
        <w:rPr>
          <w:b/>
          <w:lang w:val="en-US"/>
        </w:rPr>
        <w:t>Falsifiedmedicines</w:t>
      </w:r>
    </w:p>
    <w:p w:rsidR="00F80208" w:rsidRDefault="00CD2E12" w:rsidP="00F80208">
      <w:pPr>
        <w:pStyle w:val="a5"/>
        <w:rPr>
          <w:rFonts w:asciiTheme="minorHAnsi" w:hAnsiTheme="minorHAnsi"/>
        </w:rPr>
      </w:pPr>
      <w:r w:rsidRPr="001C363C">
        <w:rPr>
          <w:rFonts w:asciiTheme="minorHAnsi" w:hAnsiTheme="minorHAnsi"/>
        </w:rPr>
        <w:t xml:space="preserve">Έγινε </w:t>
      </w:r>
      <w:r w:rsidR="008750EE">
        <w:rPr>
          <w:rFonts w:asciiTheme="minorHAnsi" w:hAnsiTheme="minorHAnsi"/>
        </w:rPr>
        <w:t>ενημέρωση</w:t>
      </w:r>
      <w:r w:rsidR="00AD4C55" w:rsidRPr="001C363C">
        <w:rPr>
          <w:rFonts w:asciiTheme="minorHAnsi" w:hAnsiTheme="minorHAnsi"/>
        </w:rPr>
        <w:t xml:space="preserve">σε θέματα που </w:t>
      </w:r>
      <w:r w:rsidR="008750EE">
        <w:rPr>
          <w:rFonts w:asciiTheme="minorHAnsi" w:hAnsiTheme="minorHAnsi"/>
        </w:rPr>
        <w:t>αφορούν την ψηφιακή υγεία και το φάρμακο</w:t>
      </w:r>
      <w:r w:rsidR="00AD4C55" w:rsidRPr="001C363C">
        <w:rPr>
          <w:rFonts w:asciiTheme="minorHAnsi" w:hAnsiTheme="minorHAnsi"/>
        </w:rPr>
        <w:t>,</w:t>
      </w:r>
      <w:r w:rsidR="008750EE">
        <w:rPr>
          <w:rFonts w:asciiTheme="minorHAnsi" w:hAnsiTheme="minorHAnsi"/>
        </w:rPr>
        <w:t xml:space="preserve"> όπως </w:t>
      </w:r>
      <w:r w:rsidR="00F80208">
        <w:rPr>
          <w:rFonts w:asciiTheme="minorHAnsi" w:hAnsiTheme="minorHAnsi"/>
        </w:rPr>
        <w:t xml:space="preserve">το ψηφιακό «Φύλλο Χαρακτηριστικών Προϊόντος»για τα φάρμακα, εργαλεία για την ανταλλαγή ιατρικών πληροφοριών στην Ευρώπη, </w:t>
      </w:r>
      <w:r w:rsidR="00AD4C55" w:rsidRPr="001C363C">
        <w:rPr>
          <w:rFonts w:asciiTheme="minorHAnsi" w:hAnsiTheme="minorHAnsi"/>
        </w:rPr>
        <w:t xml:space="preserve">το </w:t>
      </w:r>
      <w:r w:rsidR="00AD4C55" w:rsidRPr="001C363C">
        <w:rPr>
          <w:rFonts w:asciiTheme="minorHAnsi" w:hAnsiTheme="minorHAnsi"/>
          <w:lang w:val="en-US"/>
        </w:rPr>
        <w:t>barcoding</w:t>
      </w:r>
      <w:r w:rsidR="00F80208">
        <w:rPr>
          <w:rFonts w:asciiTheme="minorHAnsi" w:hAnsiTheme="minorHAnsi"/>
        </w:rPr>
        <w:t xml:space="preserve"> στις ατομικές δόσεις</w:t>
      </w:r>
      <w:r w:rsidR="00AD4C55" w:rsidRPr="001C363C">
        <w:rPr>
          <w:rFonts w:asciiTheme="minorHAnsi" w:hAnsiTheme="minorHAnsi"/>
        </w:rPr>
        <w:t xml:space="preserve"> και η </w:t>
      </w:r>
      <w:r w:rsidR="00F80208">
        <w:rPr>
          <w:rFonts w:asciiTheme="minorHAnsi" w:hAnsiTheme="minorHAnsi"/>
        </w:rPr>
        <w:t>εφαρμογή του</w:t>
      </w:r>
      <w:r w:rsidR="00AD4C55" w:rsidRPr="001C363C">
        <w:rPr>
          <w:rFonts w:asciiTheme="minorHAnsi" w:hAnsiTheme="minorHAnsi"/>
        </w:rPr>
        <w:t xml:space="preserve"> Κανονισμ</w:t>
      </w:r>
      <w:r w:rsidR="00F80208">
        <w:rPr>
          <w:rFonts w:asciiTheme="minorHAnsi" w:hAnsiTheme="minorHAnsi"/>
        </w:rPr>
        <w:t>ού</w:t>
      </w:r>
      <w:r w:rsidR="00AD4C55" w:rsidRPr="001C363C">
        <w:rPr>
          <w:rFonts w:asciiTheme="minorHAnsi" w:hAnsiTheme="minorHAnsi"/>
        </w:rPr>
        <w:t xml:space="preserve"> για τα ψευδεπίγραφα φάρμακα. </w:t>
      </w:r>
      <w:r w:rsidR="00F80208">
        <w:rPr>
          <w:rFonts w:asciiTheme="minorHAnsi" w:hAnsiTheme="minorHAnsi"/>
        </w:rPr>
        <w:t xml:space="preserve">Σχετικά με την τελευταία, αναφέρθηκε ότι ήδη οι εκπρόσωποι των φαρμακευτικών εταιριών θέτουν θέμα </w:t>
      </w:r>
      <w:r w:rsidR="00C02CD7">
        <w:rPr>
          <w:rFonts w:asciiTheme="minorHAnsi" w:hAnsiTheme="minorHAnsi"/>
        </w:rPr>
        <w:t>διάθεσης</w:t>
      </w:r>
      <w:r w:rsidR="00F80208">
        <w:rPr>
          <w:rFonts w:asciiTheme="minorHAnsi" w:hAnsiTheme="minorHAnsi"/>
        </w:rPr>
        <w:t xml:space="preserve"> και αξιοποίησης από αυτούς των δεδομένων που συλλέγονται από τη σχετική πλατφόρμα εφαρμογής του Ευρωπαϊκού Κανονισμού. Για το σκοπό αυτό ζητάνε την συναίνεση της ΕΑΗΡ, συσχετίζοντ</w:t>
      </w:r>
      <w:r w:rsidR="00C02CD7">
        <w:rPr>
          <w:rFonts w:asciiTheme="minorHAnsi" w:hAnsiTheme="minorHAnsi"/>
        </w:rPr>
        <w:t>ά</w:t>
      </w:r>
      <w:r w:rsidR="00F80208">
        <w:rPr>
          <w:rFonts w:asciiTheme="minorHAnsi" w:hAnsiTheme="minorHAnsi"/>
        </w:rPr>
        <w:t xml:space="preserve">ς την μάλιστα με το  </w:t>
      </w:r>
      <w:r w:rsidR="00F80208" w:rsidRPr="00F80208">
        <w:rPr>
          <w:rFonts w:asciiTheme="minorHAnsi" w:hAnsiTheme="minorHAnsi"/>
          <w:b/>
          <w:bCs/>
        </w:rPr>
        <w:t>Aggregation</w:t>
      </w:r>
      <w:r w:rsidR="00F80208">
        <w:rPr>
          <w:rFonts w:asciiTheme="minorHAnsi" w:hAnsiTheme="minorHAnsi"/>
        </w:rPr>
        <w:t>, που αποτελεί βασικό αίτημα της ΕΑΗΡ.</w:t>
      </w:r>
    </w:p>
    <w:p w:rsidR="00F80208" w:rsidRPr="00F80208" w:rsidRDefault="00F80208" w:rsidP="00AD4C55">
      <w:pPr>
        <w:tabs>
          <w:tab w:val="left" w:pos="567"/>
        </w:tabs>
        <w:spacing w:before="120" w:after="120" w:line="240" w:lineRule="auto"/>
        <w:rPr>
          <w:rFonts w:ascii="Calibri" w:eastAsia="DejaVu Sans" w:hAnsi="Calibri" w:cs="Arial"/>
          <w:b/>
        </w:rPr>
      </w:pPr>
      <w:r>
        <w:rPr>
          <w:rFonts w:ascii="Calibri" w:eastAsia="DejaVu Sans" w:hAnsi="Calibri" w:cs="Arial"/>
          <w:b/>
        </w:rPr>
        <w:t xml:space="preserve">7.5 </w:t>
      </w:r>
      <w:r w:rsidRPr="00F80208">
        <w:rPr>
          <w:rFonts w:ascii="Calibri" w:eastAsia="DejaVu Sans" w:hAnsi="Calibri" w:cs="Arial"/>
          <w:b/>
          <w:lang w:val="en-US"/>
        </w:rPr>
        <w:t>Workforce</w:t>
      </w:r>
    </w:p>
    <w:p w:rsidR="00F80208" w:rsidRPr="00AD1833" w:rsidRDefault="00AD4C55" w:rsidP="00AD4C55">
      <w:pPr>
        <w:tabs>
          <w:tab w:val="left" w:pos="567"/>
        </w:tabs>
        <w:spacing w:before="120" w:after="120" w:line="240" w:lineRule="auto"/>
      </w:pPr>
      <w:r w:rsidRPr="001C363C">
        <w:rPr>
          <w:rFonts w:cs="Arial"/>
        </w:rPr>
        <w:t xml:space="preserve">Έγινε </w:t>
      </w:r>
      <w:r w:rsidR="00F80208">
        <w:rPr>
          <w:rFonts w:cs="Arial"/>
        </w:rPr>
        <w:t>ενημέρωση</w:t>
      </w:r>
      <w:r w:rsidRPr="001C363C">
        <w:rPr>
          <w:rFonts w:cs="Arial"/>
        </w:rPr>
        <w:t xml:space="preserve"> από </w:t>
      </w:r>
      <w:r w:rsidR="00F80208">
        <w:rPr>
          <w:rFonts w:cs="Arial"/>
        </w:rPr>
        <w:t xml:space="preserve">τον </w:t>
      </w:r>
      <w:r w:rsidR="00954065">
        <w:rPr>
          <w:rFonts w:cs="Arial"/>
          <w:lang w:val="en-US"/>
        </w:rPr>
        <w:t>Andras Sule</w:t>
      </w:r>
      <w:r w:rsidRPr="001C363C">
        <w:rPr>
          <w:rFonts w:cs="Arial"/>
        </w:rPr>
        <w:t xml:space="preserve">. </w:t>
      </w:r>
      <w:r w:rsidR="00F80208">
        <w:t>Αφορά καινούργια προσπάθεια της ΕΑΗΡ, που στοχεύει στην διερεύνηση και αντιμετώπιση του προβλήματος της έλλειψης προσωπικού στα νοσοκομειακά φαρμακεία. Στόχος είναι η δημιουργία μέχρι το 2023</w:t>
      </w:r>
      <w:r w:rsidR="00AD1833">
        <w:t xml:space="preserve"> ενός </w:t>
      </w:r>
      <w:r w:rsidR="00954065" w:rsidRPr="00AD1833">
        <w:t>Position</w:t>
      </w:r>
      <w:r w:rsidR="00954065">
        <w:t xml:space="preserve"> </w:t>
      </w:r>
      <w:r w:rsidR="00954065" w:rsidRPr="00AD1833">
        <w:t>paper</w:t>
      </w:r>
      <w:r w:rsidR="00AD1833">
        <w:t xml:space="preserve">. Για το θέμα ακολούθησε και σχετικό </w:t>
      </w:r>
      <w:r w:rsidR="00AD1833">
        <w:rPr>
          <w:lang w:val="en-US"/>
        </w:rPr>
        <w:t>Workshop</w:t>
      </w:r>
      <w:r w:rsidR="00AD1833">
        <w:t xml:space="preserve"> με τη συμμετοχή των εκπροσώπων, με σκοπό τη συλλογή ιδεών και απόψεων. </w:t>
      </w:r>
      <w:r w:rsidR="00954065" w:rsidRPr="00275410">
        <w:t>Υπεύθυνα μέλη του ΔΣ για το θέμα</w:t>
      </w:r>
      <w:r w:rsidR="00954065">
        <w:t xml:space="preserve"> οι </w:t>
      </w:r>
      <w:r w:rsidR="00954065" w:rsidRPr="00AD1833">
        <w:rPr>
          <w:lang w:val="en-US"/>
        </w:rPr>
        <w:t>Aida</w:t>
      </w:r>
      <w:r w:rsidR="00954065">
        <w:t xml:space="preserve"> </w:t>
      </w:r>
      <w:r w:rsidR="00954065" w:rsidRPr="00AD1833">
        <w:rPr>
          <w:lang w:val="en-US"/>
        </w:rPr>
        <w:t>Batista</w:t>
      </w:r>
      <w:r w:rsidR="00954065" w:rsidRPr="00AD1833">
        <w:t xml:space="preserve">, </w:t>
      </w:r>
      <w:r w:rsidR="00954065" w:rsidRPr="00AD1833">
        <w:rPr>
          <w:lang w:val="en-US"/>
        </w:rPr>
        <w:t>Despoina</w:t>
      </w:r>
      <w:r w:rsidR="00954065">
        <w:t xml:space="preserve"> </w:t>
      </w:r>
      <w:r w:rsidR="00954065" w:rsidRPr="00AD1833">
        <w:rPr>
          <w:lang w:val="en-US"/>
        </w:rPr>
        <w:t>Makridaki</w:t>
      </w:r>
      <w:r w:rsidR="00954065" w:rsidRPr="00AD1833">
        <w:t xml:space="preserve">, </w:t>
      </w:r>
      <w:r w:rsidR="00954065" w:rsidRPr="00AD1833">
        <w:rPr>
          <w:lang w:val="en-US"/>
        </w:rPr>
        <w:t>Piera</w:t>
      </w:r>
      <w:r w:rsidR="00954065">
        <w:t xml:space="preserve"> </w:t>
      </w:r>
      <w:r w:rsidR="00954065" w:rsidRPr="00AD1833">
        <w:rPr>
          <w:lang w:val="en-US"/>
        </w:rPr>
        <w:t>Polidori</w:t>
      </w:r>
      <w:r w:rsidR="00954065">
        <w:t xml:space="preserve"> </w:t>
      </w:r>
      <w:r w:rsidR="00954065" w:rsidRPr="00AD1833">
        <w:rPr>
          <w:lang w:val="en-US"/>
        </w:rPr>
        <w:t>and</w:t>
      </w:r>
      <w:r w:rsidR="00954065">
        <w:t xml:space="preserve"> </w:t>
      </w:r>
      <w:r w:rsidR="00954065" w:rsidRPr="00AD1833">
        <w:rPr>
          <w:lang w:val="en-US"/>
        </w:rPr>
        <w:t>Petr</w:t>
      </w:r>
      <w:r w:rsidR="00954065">
        <w:t xml:space="preserve"> </w:t>
      </w:r>
      <w:r w:rsidR="00954065" w:rsidRPr="00AD1833">
        <w:rPr>
          <w:lang w:val="en-US"/>
        </w:rPr>
        <w:t>Hor</w:t>
      </w:r>
      <w:r w:rsidR="00954065" w:rsidRPr="00AD1833">
        <w:t>á</w:t>
      </w:r>
      <w:r w:rsidR="00954065" w:rsidRPr="00AD1833">
        <w:rPr>
          <w:lang w:val="en-US"/>
        </w:rPr>
        <w:t>k</w:t>
      </w:r>
      <w:r w:rsidR="00954065">
        <w:t xml:space="preserve">. </w:t>
      </w:r>
    </w:p>
    <w:p w:rsidR="00166D3C" w:rsidRPr="00AD1833" w:rsidRDefault="00AD1833" w:rsidP="000F19F0">
      <w:pPr>
        <w:pStyle w:val="ae"/>
        <w:tabs>
          <w:tab w:val="left" w:pos="0"/>
        </w:tabs>
        <w:spacing w:before="120" w:after="120" w:line="240" w:lineRule="auto"/>
        <w:ind w:left="0"/>
        <w:rPr>
          <w:rFonts w:cs="Arial"/>
          <w:b/>
        </w:rPr>
      </w:pPr>
      <w:r w:rsidRPr="00AD1833">
        <w:rPr>
          <w:rFonts w:cs="Arial"/>
          <w:b/>
        </w:rPr>
        <w:t>7.6</w:t>
      </w:r>
      <w:r w:rsidR="00166D3C" w:rsidRPr="001C363C">
        <w:rPr>
          <w:rFonts w:cs="Arial"/>
          <w:b/>
          <w:lang w:val="en-US"/>
        </w:rPr>
        <w:t> Positionpaper</w:t>
      </w:r>
      <w:r>
        <w:rPr>
          <w:rFonts w:cs="Arial"/>
          <w:b/>
          <w:lang w:val="en-US"/>
        </w:rPr>
        <w:t>s</w:t>
      </w:r>
    </w:p>
    <w:p w:rsidR="00AD1833" w:rsidRPr="00AD1833" w:rsidRDefault="00AD1833" w:rsidP="000F19F0">
      <w:pPr>
        <w:pStyle w:val="ae"/>
        <w:tabs>
          <w:tab w:val="left" w:pos="0"/>
        </w:tabs>
        <w:spacing w:before="120" w:after="120" w:line="240" w:lineRule="auto"/>
        <w:ind w:left="0"/>
        <w:rPr>
          <w:rFonts w:eastAsia="DejaVu Sans"/>
          <w:lang w:eastAsia="el-GR"/>
        </w:rPr>
      </w:pPr>
      <w:r w:rsidRPr="00AD1833">
        <w:rPr>
          <w:rFonts w:eastAsia="DejaVu Sans"/>
          <w:lang w:eastAsia="el-GR"/>
        </w:rPr>
        <w:t xml:space="preserve">Παρουσιάστηκαν τα παρακάτω </w:t>
      </w:r>
      <w:r w:rsidR="00954065" w:rsidRPr="00AD1833">
        <w:rPr>
          <w:rFonts w:eastAsia="DejaVu Sans"/>
          <w:lang w:eastAsia="el-GR"/>
        </w:rPr>
        <w:t>Position</w:t>
      </w:r>
      <w:r w:rsidR="00954065">
        <w:rPr>
          <w:rFonts w:eastAsia="DejaVu Sans"/>
          <w:lang w:eastAsia="el-GR"/>
        </w:rPr>
        <w:t xml:space="preserve"> </w:t>
      </w:r>
      <w:r w:rsidR="00954065" w:rsidRPr="00AD1833">
        <w:rPr>
          <w:rFonts w:eastAsia="DejaVu Sans"/>
          <w:lang w:eastAsia="el-GR"/>
        </w:rPr>
        <w:t>papers</w:t>
      </w:r>
      <w:r w:rsidRPr="00AD1833">
        <w:rPr>
          <w:rFonts w:eastAsia="DejaVu Sans"/>
          <w:lang w:eastAsia="el-GR"/>
        </w:rPr>
        <w:t>, τα οποία τροποποιήθηκαν από την Γενική Συνέλευση και ψηφίστηκαν την επόμενη μέρα:</w:t>
      </w:r>
    </w:p>
    <w:p w:rsidR="00AD1833" w:rsidRDefault="00AD1833" w:rsidP="00AD1833">
      <w:pPr>
        <w:pStyle w:val="ae"/>
        <w:numPr>
          <w:ilvl w:val="0"/>
          <w:numId w:val="18"/>
        </w:numPr>
        <w:tabs>
          <w:tab w:val="left" w:pos="0"/>
        </w:tabs>
        <w:spacing w:before="120" w:after="120" w:line="240" w:lineRule="auto"/>
        <w:rPr>
          <w:rFonts w:eastAsia="DejaVu Sans"/>
          <w:lang w:eastAsia="el-GR"/>
        </w:rPr>
      </w:pPr>
      <w:r w:rsidRPr="00AD1833">
        <w:rPr>
          <w:rFonts w:eastAsia="DejaVu Sans"/>
          <w:lang w:val="en-US" w:eastAsia="el-GR"/>
        </w:rPr>
        <w:t xml:space="preserve">Position Paper on Clinical Trials. </w:t>
      </w:r>
      <w:r w:rsidR="00954065" w:rsidRPr="00AD1833">
        <w:rPr>
          <w:rFonts w:eastAsia="DejaVu Sans"/>
          <w:lang w:eastAsia="el-GR"/>
        </w:rPr>
        <w:t>Υπεύθυνα μέλη του ΔΣ για το θέμα οι Despoina</w:t>
      </w:r>
      <w:r w:rsidR="00954065">
        <w:rPr>
          <w:rFonts w:eastAsia="DejaVu Sans"/>
          <w:lang w:eastAsia="el-GR"/>
        </w:rPr>
        <w:t xml:space="preserve"> </w:t>
      </w:r>
      <w:r w:rsidR="00954065" w:rsidRPr="00AD1833">
        <w:rPr>
          <w:rFonts w:eastAsia="DejaVu Sans"/>
          <w:lang w:eastAsia="el-GR"/>
        </w:rPr>
        <w:t>Makridaki and Piera</w:t>
      </w:r>
      <w:r w:rsidR="00954065">
        <w:rPr>
          <w:rFonts w:eastAsia="DejaVu Sans"/>
          <w:lang w:eastAsia="el-GR"/>
        </w:rPr>
        <w:t xml:space="preserve"> </w:t>
      </w:r>
      <w:r w:rsidR="00954065" w:rsidRPr="00AD1833">
        <w:rPr>
          <w:rFonts w:eastAsia="DejaVu Sans"/>
          <w:lang w:eastAsia="el-GR"/>
        </w:rPr>
        <w:t>Polidori</w:t>
      </w:r>
      <w:r w:rsidR="00954065">
        <w:rPr>
          <w:rFonts w:eastAsia="DejaVu Sans"/>
          <w:lang w:eastAsia="el-GR"/>
        </w:rPr>
        <w:t xml:space="preserve"> και η παρουσίαση έγινε από την </w:t>
      </w:r>
      <w:r w:rsidR="00954065" w:rsidRPr="00AD1833">
        <w:rPr>
          <w:rFonts w:eastAsia="DejaVu Sans"/>
          <w:lang w:eastAsia="el-GR"/>
        </w:rPr>
        <w:t>Piera</w:t>
      </w:r>
      <w:r w:rsidR="00954065">
        <w:rPr>
          <w:rFonts w:eastAsia="DejaVu Sans"/>
          <w:lang w:eastAsia="el-GR"/>
        </w:rPr>
        <w:t xml:space="preserve"> </w:t>
      </w:r>
      <w:r w:rsidR="00954065" w:rsidRPr="00AD1833">
        <w:rPr>
          <w:rFonts w:eastAsia="DejaVu Sans"/>
          <w:lang w:eastAsia="el-GR"/>
        </w:rPr>
        <w:t>Polidori</w:t>
      </w:r>
    </w:p>
    <w:p w:rsidR="00AD1833" w:rsidRPr="00954065" w:rsidRDefault="00AD1833" w:rsidP="00AD1833">
      <w:pPr>
        <w:pStyle w:val="ae"/>
        <w:numPr>
          <w:ilvl w:val="0"/>
          <w:numId w:val="18"/>
        </w:numPr>
        <w:tabs>
          <w:tab w:val="left" w:pos="0"/>
        </w:tabs>
        <w:spacing w:before="120" w:after="120" w:line="240" w:lineRule="auto"/>
        <w:rPr>
          <w:rFonts w:eastAsia="DejaVu Sans"/>
          <w:lang w:eastAsia="el-GR"/>
        </w:rPr>
      </w:pPr>
      <w:r w:rsidRPr="00AD1833">
        <w:rPr>
          <w:rFonts w:eastAsia="DejaVu Sans"/>
          <w:lang w:val="en-US" w:eastAsia="el-GR"/>
        </w:rPr>
        <w:lastRenderedPageBreak/>
        <w:t xml:space="preserve">Position Paper on Advanced Therapy Medicinal Products. </w:t>
      </w:r>
      <w:r w:rsidR="00954065" w:rsidRPr="00275410">
        <w:rPr>
          <w:rFonts w:eastAsia="DejaVu Sans"/>
          <w:lang w:eastAsia="el-GR"/>
        </w:rPr>
        <w:t xml:space="preserve">Υπεύθυνα μέλη του ΔΣ για το θέμα </w:t>
      </w:r>
      <w:r w:rsidR="00954065">
        <w:rPr>
          <w:rFonts w:eastAsia="DejaVu Sans"/>
          <w:lang w:eastAsia="el-GR"/>
        </w:rPr>
        <w:t xml:space="preserve">οι </w:t>
      </w:r>
      <w:r w:rsidR="00954065" w:rsidRPr="00AD1833">
        <w:rPr>
          <w:rFonts w:eastAsia="DejaVu Sans"/>
          <w:lang w:val="en-US" w:eastAsia="el-GR"/>
        </w:rPr>
        <w:t>Ana</w:t>
      </w:r>
      <w:r w:rsidR="00954065">
        <w:rPr>
          <w:rFonts w:eastAsia="DejaVu Sans"/>
          <w:lang w:eastAsia="el-GR"/>
        </w:rPr>
        <w:t xml:space="preserve"> </w:t>
      </w:r>
      <w:r w:rsidR="00954065" w:rsidRPr="00AD1833">
        <w:rPr>
          <w:rFonts w:eastAsia="DejaVu Sans"/>
          <w:lang w:val="en-US" w:eastAsia="el-GR"/>
        </w:rPr>
        <w:t>Lozano</w:t>
      </w:r>
      <w:r w:rsidR="00954065" w:rsidRPr="00954065">
        <w:rPr>
          <w:rFonts w:eastAsia="DejaVu Sans"/>
          <w:lang w:eastAsia="el-GR"/>
        </w:rPr>
        <w:t xml:space="preserve">, </w:t>
      </w:r>
      <w:r w:rsidR="00954065" w:rsidRPr="00AD1833">
        <w:rPr>
          <w:rFonts w:eastAsia="DejaVu Sans"/>
          <w:lang w:val="en-US" w:eastAsia="el-GR"/>
        </w:rPr>
        <w:t>Despo</w:t>
      </w:r>
      <w:r w:rsidR="00954065">
        <w:rPr>
          <w:rFonts w:eastAsia="DejaVu Sans"/>
          <w:lang w:val="en-US" w:eastAsia="el-GR"/>
        </w:rPr>
        <w:t>i</w:t>
      </w:r>
      <w:r w:rsidR="00954065" w:rsidRPr="00AD1833">
        <w:rPr>
          <w:rFonts w:eastAsia="DejaVu Sans"/>
          <w:lang w:val="en-US" w:eastAsia="el-GR"/>
        </w:rPr>
        <w:t>n</w:t>
      </w:r>
      <w:r w:rsidR="00954065">
        <w:rPr>
          <w:rFonts w:eastAsia="DejaVu Sans"/>
          <w:lang w:val="en-US" w:eastAsia="el-GR"/>
        </w:rPr>
        <w:t>a</w:t>
      </w:r>
      <w:r w:rsidR="00954065">
        <w:rPr>
          <w:rFonts w:eastAsia="DejaVu Sans"/>
          <w:lang w:eastAsia="el-GR"/>
        </w:rPr>
        <w:t xml:space="preserve"> </w:t>
      </w:r>
      <w:r w:rsidR="00954065" w:rsidRPr="00AD1833">
        <w:rPr>
          <w:rFonts w:eastAsia="DejaVu Sans"/>
          <w:lang w:val="en-US" w:eastAsia="el-GR"/>
        </w:rPr>
        <w:t>Makridaki</w:t>
      </w:r>
      <w:r w:rsidR="00954065">
        <w:rPr>
          <w:rFonts w:eastAsia="DejaVu Sans"/>
          <w:lang w:eastAsia="el-GR"/>
        </w:rPr>
        <w:t xml:space="preserve"> </w:t>
      </w:r>
      <w:r w:rsidR="00954065" w:rsidRPr="00AD1833">
        <w:rPr>
          <w:rFonts w:eastAsia="DejaVu Sans"/>
          <w:lang w:val="en-US" w:eastAsia="el-GR"/>
        </w:rPr>
        <w:t>and</w:t>
      </w:r>
      <w:r w:rsidR="00954065">
        <w:rPr>
          <w:rFonts w:eastAsia="DejaVu Sans"/>
          <w:lang w:eastAsia="el-GR"/>
        </w:rPr>
        <w:t xml:space="preserve"> </w:t>
      </w:r>
      <w:r w:rsidR="00954065" w:rsidRPr="00AD1833">
        <w:rPr>
          <w:rFonts w:eastAsia="DejaVu Sans"/>
          <w:lang w:val="en-US" w:eastAsia="el-GR"/>
        </w:rPr>
        <w:t>Claudia</w:t>
      </w:r>
      <w:r w:rsidR="00954065">
        <w:rPr>
          <w:rFonts w:eastAsia="DejaVu Sans"/>
          <w:lang w:eastAsia="el-GR"/>
        </w:rPr>
        <w:t xml:space="preserve"> </w:t>
      </w:r>
      <w:r w:rsidR="00954065" w:rsidRPr="00AD1833">
        <w:rPr>
          <w:rFonts w:eastAsia="DejaVu Sans"/>
          <w:lang w:val="en-US" w:eastAsia="el-GR"/>
        </w:rPr>
        <w:t>Plesan</w:t>
      </w:r>
      <w:r w:rsidR="00954065">
        <w:rPr>
          <w:rFonts w:eastAsia="DejaVu Sans"/>
          <w:lang w:eastAsia="el-GR"/>
        </w:rPr>
        <w:t xml:space="preserve"> και</w:t>
      </w:r>
      <w:r w:rsidR="00954065" w:rsidRPr="00954065">
        <w:rPr>
          <w:rFonts w:eastAsia="DejaVu Sans"/>
          <w:lang w:eastAsia="el-GR"/>
        </w:rPr>
        <w:t xml:space="preserve"> </w:t>
      </w:r>
      <w:r w:rsidR="00954065">
        <w:rPr>
          <w:rFonts w:eastAsia="DejaVu Sans"/>
          <w:lang w:eastAsia="el-GR"/>
        </w:rPr>
        <w:t>η</w:t>
      </w:r>
      <w:r w:rsidR="00954065" w:rsidRPr="00954065">
        <w:rPr>
          <w:rFonts w:eastAsia="DejaVu Sans"/>
          <w:lang w:eastAsia="el-GR"/>
        </w:rPr>
        <w:t xml:space="preserve"> </w:t>
      </w:r>
      <w:r w:rsidR="00954065">
        <w:rPr>
          <w:rFonts w:eastAsia="DejaVu Sans"/>
          <w:lang w:eastAsia="el-GR"/>
        </w:rPr>
        <w:t>παρουσίαση</w:t>
      </w:r>
      <w:r w:rsidR="00954065" w:rsidRPr="00954065">
        <w:rPr>
          <w:rFonts w:eastAsia="DejaVu Sans"/>
          <w:lang w:eastAsia="el-GR"/>
        </w:rPr>
        <w:t xml:space="preserve"> </w:t>
      </w:r>
      <w:r w:rsidR="00954065">
        <w:rPr>
          <w:rFonts w:eastAsia="DejaVu Sans"/>
          <w:lang w:eastAsia="el-GR"/>
        </w:rPr>
        <w:t>έγινε</w:t>
      </w:r>
      <w:r w:rsidR="00954065" w:rsidRPr="00954065">
        <w:rPr>
          <w:rFonts w:eastAsia="DejaVu Sans"/>
          <w:lang w:eastAsia="el-GR"/>
        </w:rPr>
        <w:t xml:space="preserve"> </w:t>
      </w:r>
      <w:r w:rsidR="00954065">
        <w:rPr>
          <w:rFonts w:eastAsia="DejaVu Sans"/>
          <w:lang w:eastAsia="el-GR"/>
        </w:rPr>
        <w:t>από</w:t>
      </w:r>
      <w:r w:rsidR="00954065" w:rsidRPr="00954065">
        <w:rPr>
          <w:rFonts w:eastAsia="DejaVu Sans"/>
          <w:lang w:eastAsia="el-GR"/>
        </w:rPr>
        <w:t xml:space="preserve"> </w:t>
      </w:r>
      <w:r w:rsidR="00954065">
        <w:rPr>
          <w:rFonts w:eastAsia="DejaVu Sans"/>
          <w:lang w:eastAsia="el-GR"/>
        </w:rPr>
        <w:t>την</w:t>
      </w:r>
      <w:r w:rsidR="00954065" w:rsidRPr="00954065">
        <w:rPr>
          <w:rFonts w:eastAsia="DejaVu Sans"/>
          <w:lang w:eastAsia="el-GR"/>
        </w:rPr>
        <w:t xml:space="preserve"> </w:t>
      </w:r>
      <w:r w:rsidR="00954065" w:rsidRPr="00AD1833">
        <w:rPr>
          <w:rFonts w:eastAsia="DejaVu Sans"/>
          <w:lang w:val="en-US" w:eastAsia="el-GR"/>
        </w:rPr>
        <w:t>Ana</w:t>
      </w:r>
      <w:r w:rsidR="00954065">
        <w:rPr>
          <w:rFonts w:eastAsia="DejaVu Sans"/>
          <w:lang w:eastAsia="el-GR"/>
        </w:rPr>
        <w:t xml:space="preserve"> </w:t>
      </w:r>
      <w:r w:rsidR="00954065" w:rsidRPr="00AD1833">
        <w:rPr>
          <w:rFonts w:eastAsia="DejaVu Sans"/>
          <w:lang w:val="en-US" w:eastAsia="el-GR"/>
        </w:rPr>
        <w:t>Lozano</w:t>
      </w:r>
    </w:p>
    <w:p w:rsidR="00AD1833" w:rsidRPr="00954065" w:rsidRDefault="00AD1833" w:rsidP="00AD1833">
      <w:pPr>
        <w:pStyle w:val="ae"/>
        <w:numPr>
          <w:ilvl w:val="0"/>
          <w:numId w:val="18"/>
        </w:numPr>
        <w:tabs>
          <w:tab w:val="left" w:pos="0"/>
        </w:tabs>
        <w:spacing w:before="120" w:after="120" w:line="240" w:lineRule="auto"/>
        <w:rPr>
          <w:rFonts w:eastAsia="DejaVu Sans"/>
          <w:lang w:eastAsia="el-GR"/>
        </w:rPr>
      </w:pPr>
      <w:r w:rsidRPr="00AD1833">
        <w:rPr>
          <w:rFonts w:eastAsia="DejaVu Sans"/>
          <w:lang w:val="en-US" w:eastAsia="el-GR"/>
        </w:rPr>
        <w:t xml:space="preserve">Position Paper on Hazardous Medicinal Products. </w:t>
      </w:r>
      <w:r w:rsidR="00954065" w:rsidRPr="00275410">
        <w:rPr>
          <w:rFonts w:eastAsia="DejaVu Sans"/>
          <w:lang w:eastAsia="el-GR"/>
        </w:rPr>
        <w:t xml:space="preserve">Υπεύθυνα μέλη του ΔΣ για το θέμα </w:t>
      </w:r>
      <w:r w:rsidR="00954065" w:rsidRPr="00AD1833">
        <w:rPr>
          <w:rFonts w:eastAsia="DejaVu Sans"/>
          <w:lang w:eastAsia="el-GR"/>
        </w:rPr>
        <w:t>οι</w:t>
      </w:r>
      <w:r w:rsidR="00954065" w:rsidRPr="00954065">
        <w:rPr>
          <w:rFonts w:eastAsia="DejaVu Sans"/>
          <w:lang w:eastAsia="el-GR"/>
        </w:rPr>
        <w:t xml:space="preserve"> </w:t>
      </w:r>
      <w:r w:rsidR="00954065" w:rsidRPr="00AD1833">
        <w:rPr>
          <w:rFonts w:eastAsia="DejaVu Sans"/>
          <w:lang w:val="en-US" w:eastAsia="el-GR"/>
        </w:rPr>
        <w:t>Aida</w:t>
      </w:r>
      <w:r w:rsidR="00954065" w:rsidRPr="00954065">
        <w:rPr>
          <w:rFonts w:eastAsia="DejaVu Sans"/>
          <w:lang w:eastAsia="el-GR"/>
        </w:rPr>
        <w:t xml:space="preserve"> </w:t>
      </w:r>
      <w:r w:rsidR="00954065" w:rsidRPr="00AD1833">
        <w:rPr>
          <w:rFonts w:eastAsia="DejaVu Sans"/>
          <w:lang w:val="en-US" w:eastAsia="el-GR"/>
        </w:rPr>
        <w:t>Batista</w:t>
      </w:r>
      <w:r w:rsidR="00954065" w:rsidRPr="00954065">
        <w:rPr>
          <w:rFonts w:eastAsia="DejaVu Sans"/>
          <w:lang w:eastAsia="el-GR"/>
        </w:rPr>
        <w:t xml:space="preserve">, </w:t>
      </w:r>
      <w:r w:rsidR="00954065" w:rsidRPr="00AD1833">
        <w:rPr>
          <w:rFonts w:eastAsia="DejaVu Sans"/>
          <w:lang w:val="en-US" w:eastAsia="el-GR"/>
        </w:rPr>
        <w:t>Despoina</w:t>
      </w:r>
      <w:r w:rsidR="00954065" w:rsidRPr="00954065">
        <w:rPr>
          <w:rFonts w:eastAsia="DejaVu Sans"/>
          <w:lang w:eastAsia="el-GR"/>
        </w:rPr>
        <w:t xml:space="preserve"> </w:t>
      </w:r>
      <w:r w:rsidR="00954065" w:rsidRPr="00AD1833">
        <w:rPr>
          <w:rFonts w:eastAsia="DejaVu Sans"/>
          <w:lang w:val="en-US" w:eastAsia="el-GR"/>
        </w:rPr>
        <w:t>Makridaki</w:t>
      </w:r>
      <w:r w:rsidR="00954065" w:rsidRPr="00954065">
        <w:rPr>
          <w:rFonts w:eastAsia="DejaVu Sans"/>
          <w:lang w:eastAsia="el-GR"/>
        </w:rPr>
        <w:t xml:space="preserve"> </w:t>
      </w:r>
      <w:r w:rsidR="00954065" w:rsidRPr="00AD1833">
        <w:rPr>
          <w:rFonts w:eastAsia="DejaVu Sans"/>
          <w:lang w:val="en-US" w:eastAsia="el-GR"/>
        </w:rPr>
        <w:t>and</w:t>
      </w:r>
      <w:r w:rsidR="00954065" w:rsidRPr="00954065">
        <w:rPr>
          <w:rFonts w:eastAsia="DejaVu Sans"/>
          <w:lang w:eastAsia="el-GR"/>
        </w:rPr>
        <w:t xml:space="preserve"> </w:t>
      </w:r>
      <w:r w:rsidR="00954065" w:rsidRPr="00AD1833">
        <w:rPr>
          <w:rFonts w:eastAsia="DejaVu Sans"/>
          <w:lang w:val="en-US" w:eastAsia="el-GR"/>
        </w:rPr>
        <w:t>Tjalling</w:t>
      </w:r>
      <w:r w:rsidR="00954065" w:rsidRPr="00954065">
        <w:rPr>
          <w:rFonts w:eastAsia="DejaVu Sans"/>
          <w:lang w:eastAsia="el-GR"/>
        </w:rPr>
        <w:t xml:space="preserve"> </w:t>
      </w:r>
      <w:r w:rsidR="00954065" w:rsidRPr="00AD1833">
        <w:rPr>
          <w:rFonts w:eastAsia="DejaVu Sans"/>
          <w:lang w:val="en-US" w:eastAsia="el-GR"/>
        </w:rPr>
        <w:t>van</w:t>
      </w:r>
      <w:r w:rsidR="00954065" w:rsidRPr="00954065">
        <w:rPr>
          <w:rFonts w:eastAsia="DejaVu Sans"/>
          <w:lang w:eastAsia="el-GR"/>
        </w:rPr>
        <w:t xml:space="preserve"> </w:t>
      </w:r>
      <w:r w:rsidR="00954065" w:rsidRPr="00AD1833">
        <w:rPr>
          <w:rFonts w:eastAsia="DejaVu Sans"/>
          <w:lang w:val="en-US" w:eastAsia="el-GR"/>
        </w:rPr>
        <w:t>der</w:t>
      </w:r>
      <w:r w:rsidR="00954065" w:rsidRPr="00954065">
        <w:rPr>
          <w:rFonts w:eastAsia="DejaVu Sans"/>
          <w:lang w:eastAsia="el-GR"/>
        </w:rPr>
        <w:t xml:space="preserve"> </w:t>
      </w:r>
      <w:r w:rsidR="00954065" w:rsidRPr="00AD1833">
        <w:rPr>
          <w:rFonts w:eastAsia="DejaVu Sans"/>
          <w:lang w:val="en-US" w:eastAsia="el-GR"/>
        </w:rPr>
        <w:t>Schors</w:t>
      </w:r>
      <w:r w:rsidR="00954065" w:rsidRPr="00954065">
        <w:rPr>
          <w:rFonts w:eastAsia="DejaVu Sans"/>
          <w:lang w:eastAsia="el-GR"/>
        </w:rPr>
        <w:t xml:space="preserve"> </w:t>
      </w:r>
      <w:r w:rsidR="00954065">
        <w:rPr>
          <w:rFonts w:eastAsia="DejaVu Sans"/>
          <w:lang w:eastAsia="el-GR"/>
        </w:rPr>
        <w:t>και</w:t>
      </w:r>
      <w:r w:rsidR="00954065" w:rsidRPr="00954065">
        <w:rPr>
          <w:rFonts w:eastAsia="DejaVu Sans"/>
          <w:lang w:eastAsia="el-GR"/>
        </w:rPr>
        <w:t xml:space="preserve"> </w:t>
      </w:r>
      <w:r w:rsidR="00954065">
        <w:rPr>
          <w:rFonts w:eastAsia="DejaVu Sans"/>
          <w:lang w:eastAsia="el-GR"/>
        </w:rPr>
        <w:t>η</w:t>
      </w:r>
      <w:r w:rsidR="00954065" w:rsidRPr="00954065">
        <w:rPr>
          <w:rFonts w:eastAsia="DejaVu Sans"/>
          <w:lang w:eastAsia="el-GR"/>
        </w:rPr>
        <w:t xml:space="preserve"> </w:t>
      </w:r>
      <w:r w:rsidR="00954065">
        <w:rPr>
          <w:rFonts w:eastAsia="DejaVu Sans"/>
          <w:lang w:eastAsia="el-GR"/>
        </w:rPr>
        <w:t>παρουσίαση</w:t>
      </w:r>
      <w:r w:rsidR="00954065" w:rsidRPr="00954065">
        <w:rPr>
          <w:rFonts w:eastAsia="DejaVu Sans"/>
          <w:lang w:eastAsia="el-GR"/>
        </w:rPr>
        <w:t xml:space="preserve"> </w:t>
      </w:r>
      <w:r w:rsidR="00954065">
        <w:rPr>
          <w:rFonts w:eastAsia="DejaVu Sans"/>
          <w:lang w:eastAsia="el-GR"/>
        </w:rPr>
        <w:t>έγινε</w:t>
      </w:r>
      <w:r w:rsidR="00954065" w:rsidRPr="00954065">
        <w:rPr>
          <w:rFonts w:eastAsia="DejaVu Sans"/>
          <w:lang w:eastAsia="el-GR"/>
        </w:rPr>
        <w:t xml:space="preserve"> </w:t>
      </w:r>
      <w:r w:rsidR="00954065">
        <w:rPr>
          <w:rFonts w:eastAsia="DejaVu Sans"/>
          <w:lang w:eastAsia="el-GR"/>
        </w:rPr>
        <w:t>από</w:t>
      </w:r>
      <w:r w:rsidR="00954065" w:rsidRPr="00954065">
        <w:rPr>
          <w:rFonts w:eastAsia="DejaVu Sans"/>
          <w:lang w:eastAsia="el-GR"/>
        </w:rPr>
        <w:t xml:space="preserve"> </w:t>
      </w:r>
      <w:r w:rsidR="00954065">
        <w:rPr>
          <w:rFonts w:eastAsia="DejaVu Sans"/>
          <w:lang w:eastAsia="el-GR"/>
        </w:rPr>
        <w:t>την</w:t>
      </w:r>
      <w:r w:rsidR="00954065" w:rsidRPr="00954065">
        <w:rPr>
          <w:rFonts w:eastAsia="DejaVu Sans"/>
          <w:lang w:eastAsia="el-GR"/>
        </w:rPr>
        <w:t xml:space="preserve"> </w:t>
      </w:r>
      <w:r w:rsidR="00954065">
        <w:rPr>
          <w:rFonts w:eastAsia="DejaVu Sans"/>
          <w:lang w:eastAsia="el-GR"/>
        </w:rPr>
        <w:t>Δέσποινα</w:t>
      </w:r>
      <w:r w:rsidR="00954065" w:rsidRPr="00954065">
        <w:rPr>
          <w:rFonts w:eastAsia="DejaVu Sans"/>
          <w:lang w:eastAsia="el-GR"/>
        </w:rPr>
        <w:t xml:space="preserve"> </w:t>
      </w:r>
      <w:r w:rsidR="00954065">
        <w:rPr>
          <w:rFonts w:eastAsia="DejaVu Sans"/>
          <w:lang w:eastAsia="el-GR"/>
        </w:rPr>
        <w:t>Μακριδάκη</w:t>
      </w:r>
      <w:r w:rsidR="00954065" w:rsidRPr="00954065">
        <w:rPr>
          <w:rFonts w:eastAsia="DejaVu Sans"/>
          <w:lang w:eastAsia="el-GR"/>
        </w:rPr>
        <w:t>.</w:t>
      </w:r>
    </w:p>
    <w:p w:rsidR="00392EEC" w:rsidRPr="00954065" w:rsidRDefault="00392EEC" w:rsidP="00392EEC">
      <w:pPr>
        <w:pStyle w:val="ae"/>
        <w:tabs>
          <w:tab w:val="left" w:pos="567"/>
        </w:tabs>
        <w:spacing w:before="120" w:after="120" w:line="240" w:lineRule="auto"/>
        <w:ind w:left="426"/>
        <w:rPr>
          <w:rFonts w:eastAsia="DejaVu Sans"/>
          <w:lang w:eastAsia="el-GR"/>
        </w:rPr>
      </w:pPr>
    </w:p>
    <w:p w:rsidR="007B649D" w:rsidRPr="00954065" w:rsidRDefault="007B649D" w:rsidP="00E80DB3">
      <w:pPr>
        <w:pStyle w:val="ae"/>
        <w:tabs>
          <w:tab w:val="left" w:pos="0"/>
        </w:tabs>
        <w:spacing w:before="120" w:after="120" w:line="240" w:lineRule="auto"/>
        <w:ind w:left="0"/>
        <w:rPr>
          <w:rFonts w:cs="Arial"/>
        </w:rPr>
      </w:pPr>
    </w:p>
    <w:p w:rsidR="008D4AA3" w:rsidRPr="000F5C65" w:rsidRDefault="000F5C65" w:rsidP="008D4AA3">
      <w:pPr>
        <w:pStyle w:val="a5"/>
        <w:rPr>
          <w:rFonts w:asciiTheme="minorHAnsi" w:hAnsiTheme="minorHAnsi"/>
          <w:b/>
        </w:rPr>
      </w:pPr>
      <w:r>
        <w:rPr>
          <w:rFonts w:asciiTheme="minorHAnsi" w:hAnsiTheme="minorHAnsi"/>
          <w:b/>
        </w:rPr>
        <w:t>8</w:t>
      </w:r>
      <w:r w:rsidR="008D4AA3" w:rsidRPr="000F5C65">
        <w:rPr>
          <w:rFonts w:asciiTheme="minorHAnsi" w:hAnsiTheme="minorHAnsi"/>
          <w:b/>
        </w:rPr>
        <w:t xml:space="preserve">. </w:t>
      </w:r>
      <w:r w:rsidR="008D4AA3" w:rsidRPr="001C363C">
        <w:rPr>
          <w:rFonts w:asciiTheme="minorHAnsi" w:hAnsiTheme="minorHAnsi"/>
          <w:b/>
          <w:lang w:val="en-US"/>
        </w:rPr>
        <w:t>FinancialReport</w:t>
      </w:r>
    </w:p>
    <w:p w:rsidR="000F5C65" w:rsidRDefault="008D4AA3" w:rsidP="008D4AA3">
      <w:pPr>
        <w:pStyle w:val="a5"/>
        <w:rPr>
          <w:rFonts w:asciiTheme="minorHAnsi" w:hAnsiTheme="minorHAnsi"/>
        </w:rPr>
      </w:pPr>
      <w:r w:rsidRPr="001C363C">
        <w:rPr>
          <w:rFonts w:asciiTheme="minorHAnsi" w:hAnsiTheme="minorHAnsi"/>
        </w:rPr>
        <w:t xml:space="preserve">Έγινε παρουσίαση από τον  </w:t>
      </w:r>
      <w:r w:rsidR="00954065" w:rsidRPr="000F5C65">
        <w:rPr>
          <w:rFonts w:asciiTheme="minorHAnsi" w:hAnsiTheme="minorHAnsi"/>
          <w:b/>
          <w:lang w:val="en-US"/>
        </w:rPr>
        <w:t>Nenad</w:t>
      </w:r>
      <w:r w:rsidR="00954065" w:rsidRPr="00E51CAE">
        <w:rPr>
          <w:rFonts w:asciiTheme="minorHAnsi" w:hAnsiTheme="minorHAnsi"/>
          <w:b/>
        </w:rPr>
        <w:t xml:space="preserve"> </w:t>
      </w:r>
      <w:r w:rsidR="00954065" w:rsidRPr="000F5C65">
        <w:rPr>
          <w:rFonts w:asciiTheme="minorHAnsi" w:hAnsiTheme="minorHAnsi"/>
          <w:b/>
          <w:lang w:val="en-US"/>
        </w:rPr>
        <w:t>Miljkovi</w:t>
      </w:r>
      <w:r w:rsidR="000F5C65" w:rsidRPr="000F5C65">
        <w:rPr>
          <w:rFonts w:asciiTheme="minorHAnsi" w:hAnsiTheme="minorHAnsi"/>
          <w:b/>
        </w:rPr>
        <w:t xml:space="preserve">ć </w:t>
      </w:r>
      <w:r w:rsidRPr="001C363C">
        <w:rPr>
          <w:rFonts w:asciiTheme="minorHAnsi" w:hAnsiTheme="minorHAnsi"/>
        </w:rPr>
        <w:t xml:space="preserve">και αφορούσε </w:t>
      </w:r>
      <w:r w:rsidR="000F5C65">
        <w:rPr>
          <w:rFonts w:asciiTheme="minorHAnsi" w:hAnsiTheme="minorHAnsi"/>
        </w:rPr>
        <w:t>τα οικονομικά θέματα της ΕΑΗΡ. Μεταξύ αυτών ήταν οι εγκρίσεις των οικονομικών απολογισμών</w:t>
      </w:r>
      <w:r w:rsidR="00C02CD7">
        <w:rPr>
          <w:rFonts w:asciiTheme="minorHAnsi" w:hAnsiTheme="minorHAnsi"/>
        </w:rPr>
        <w:t xml:space="preserve"> και </w:t>
      </w:r>
      <w:r w:rsidR="000F5C65">
        <w:rPr>
          <w:rFonts w:asciiTheme="minorHAnsi" w:hAnsiTheme="minorHAnsi"/>
        </w:rPr>
        <w:t xml:space="preserve">των προϋπολογισμών για μελλοντικά έτη, </w:t>
      </w:r>
      <w:r w:rsidR="00C02CD7">
        <w:rPr>
          <w:rFonts w:asciiTheme="minorHAnsi" w:hAnsiTheme="minorHAnsi"/>
        </w:rPr>
        <w:t>με τους οποίους</w:t>
      </w:r>
      <w:r w:rsidR="000F5C65">
        <w:rPr>
          <w:rFonts w:asciiTheme="minorHAnsi" w:hAnsiTheme="minorHAnsi"/>
        </w:rPr>
        <w:t xml:space="preserve"> έγινε η κατανομή κονδυλίων στα διάφορα προγράμματα της ΕΑΗΡ. </w:t>
      </w:r>
    </w:p>
    <w:p w:rsidR="000F5C65" w:rsidRDefault="000F5C65" w:rsidP="008D4AA3">
      <w:pPr>
        <w:pStyle w:val="a5"/>
        <w:rPr>
          <w:rFonts w:asciiTheme="minorHAnsi" w:hAnsiTheme="minorHAnsi"/>
        </w:rPr>
      </w:pPr>
      <w:r>
        <w:rPr>
          <w:rFonts w:asciiTheme="minorHAnsi" w:hAnsiTheme="minorHAnsi"/>
        </w:rPr>
        <w:t>Επίσης παρουσιάστηκε η αναφορά των εσωτερικών ελεγκτών και η απάντηση του ΔΣ σε αυτή.</w:t>
      </w:r>
    </w:p>
    <w:p w:rsidR="008D4AA3" w:rsidRDefault="000F5C65" w:rsidP="008D4AA3">
      <w:pPr>
        <w:pStyle w:val="a5"/>
        <w:rPr>
          <w:rFonts w:asciiTheme="minorHAnsi" w:hAnsiTheme="minorHAnsi"/>
        </w:rPr>
      </w:pPr>
      <w:r>
        <w:rPr>
          <w:rFonts w:asciiTheme="minorHAnsi" w:hAnsiTheme="minorHAnsi"/>
        </w:rPr>
        <w:t xml:space="preserve">Σχετικές Ψηφοφορίες έγιναν το Σάββατο 11/6/2022.  </w:t>
      </w:r>
    </w:p>
    <w:p w:rsidR="008D4AA3" w:rsidRPr="001C363C" w:rsidRDefault="008D4AA3" w:rsidP="008D4AA3">
      <w:pPr>
        <w:pStyle w:val="a5"/>
        <w:rPr>
          <w:rFonts w:asciiTheme="minorHAnsi" w:hAnsiTheme="minorHAnsi"/>
          <w:b/>
          <w:lang w:val="en-US"/>
        </w:rPr>
      </w:pPr>
      <w:bookmarkStart w:id="1" w:name="_GoBack"/>
      <w:bookmarkEnd w:id="1"/>
      <w:r w:rsidRPr="001C363C">
        <w:rPr>
          <w:rFonts w:asciiTheme="minorHAnsi" w:hAnsiTheme="minorHAnsi"/>
          <w:b/>
          <w:lang w:val="en-US"/>
        </w:rPr>
        <w:t> 9</w:t>
      </w:r>
      <w:r w:rsidR="00C02CD7">
        <w:rPr>
          <w:rFonts w:asciiTheme="minorHAnsi" w:hAnsiTheme="minorHAnsi"/>
          <w:b/>
        </w:rPr>
        <w:t xml:space="preserve">. </w:t>
      </w:r>
      <w:r w:rsidR="000F5C65" w:rsidRPr="000F5C65">
        <w:rPr>
          <w:rFonts w:asciiTheme="minorHAnsi" w:hAnsiTheme="minorHAnsi"/>
          <w:b/>
          <w:lang w:val="en-US"/>
        </w:rPr>
        <w:t xml:space="preserve"> Workforce workshop</w:t>
      </w:r>
    </w:p>
    <w:p w:rsidR="008D4AA3" w:rsidRPr="001C363C" w:rsidRDefault="000F5C65" w:rsidP="008D4AA3">
      <w:pPr>
        <w:pStyle w:val="a5"/>
        <w:rPr>
          <w:rFonts w:asciiTheme="minorHAnsi" w:hAnsiTheme="minorHAnsi"/>
          <w:lang w:val="en-US"/>
        </w:rPr>
      </w:pPr>
      <w:r>
        <w:rPr>
          <w:rFonts w:asciiTheme="minorHAnsi" w:hAnsiTheme="minorHAnsi"/>
        </w:rPr>
        <w:t>Όπωςπροαναφέρθηκε</w:t>
      </w:r>
    </w:p>
    <w:p w:rsidR="002B6DE1" w:rsidRPr="000F5C65" w:rsidRDefault="002B6DE1" w:rsidP="000F5C65">
      <w:pPr>
        <w:tabs>
          <w:tab w:val="left" w:pos="567"/>
        </w:tabs>
        <w:spacing w:before="120" w:after="120" w:line="240" w:lineRule="auto"/>
        <w:rPr>
          <w:rFonts w:cs="Arial"/>
          <w:b/>
          <w:lang w:val="en-US"/>
        </w:rPr>
      </w:pPr>
      <w:r w:rsidRPr="000F5C65">
        <w:rPr>
          <w:rFonts w:cs="Arial"/>
          <w:b/>
          <w:lang w:val="en-US"/>
        </w:rPr>
        <w:t>10. Nominations for internal auditors (Vote on Saturday)</w:t>
      </w:r>
    </w:p>
    <w:p w:rsidR="002B6DE1" w:rsidRPr="001C363C" w:rsidRDefault="002B6DE1" w:rsidP="002B6DE1">
      <w:pPr>
        <w:pStyle w:val="ae"/>
        <w:tabs>
          <w:tab w:val="left" w:pos="567"/>
        </w:tabs>
        <w:spacing w:before="120" w:after="120" w:line="240" w:lineRule="auto"/>
        <w:ind w:left="426"/>
        <w:rPr>
          <w:rFonts w:cs="Arial"/>
        </w:rPr>
      </w:pPr>
      <w:r w:rsidRPr="001C363C">
        <w:rPr>
          <w:rFonts w:cs="Arial"/>
        </w:rPr>
        <w:t>Ζητήθηκαν υποψηφιότητες για εσωτερικοί ελεγκτές (2 θέσεις)</w:t>
      </w:r>
    </w:p>
    <w:p w:rsidR="002B6DE1" w:rsidRPr="001C363C" w:rsidRDefault="002B6DE1" w:rsidP="002B6DE1">
      <w:pPr>
        <w:pStyle w:val="ae"/>
        <w:tabs>
          <w:tab w:val="left" w:pos="567"/>
        </w:tabs>
        <w:spacing w:before="120" w:after="120" w:line="240" w:lineRule="auto"/>
        <w:ind w:left="426"/>
        <w:rPr>
          <w:rFonts w:cs="Arial"/>
          <w:b/>
        </w:rPr>
      </w:pPr>
    </w:p>
    <w:p w:rsidR="002B6DE1" w:rsidRPr="000F5C65" w:rsidRDefault="002B6DE1" w:rsidP="000F5C65">
      <w:pPr>
        <w:tabs>
          <w:tab w:val="left" w:pos="567"/>
        </w:tabs>
        <w:spacing w:before="120" w:after="120" w:line="240" w:lineRule="auto"/>
        <w:rPr>
          <w:rFonts w:cs="Arial"/>
          <w:b/>
          <w:lang w:val="en-US"/>
        </w:rPr>
      </w:pPr>
      <w:r w:rsidRPr="000F5C65">
        <w:rPr>
          <w:rFonts w:cs="Arial"/>
          <w:b/>
          <w:lang w:val="en-US"/>
        </w:rPr>
        <w:t>11. Nominations for nomination committee members (Terms here) (Vote on Saturday)</w:t>
      </w:r>
    </w:p>
    <w:p w:rsidR="002B6DE1" w:rsidRPr="001C363C" w:rsidRDefault="002B6DE1" w:rsidP="002B6DE1">
      <w:pPr>
        <w:pStyle w:val="ae"/>
        <w:tabs>
          <w:tab w:val="left" w:pos="567"/>
        </w:tabs>
        <w:spacing w:before="120" w:after="120" w:line="240" w:lineRule="auto"/>
        <w:ind w:left="426"/>
        <w:rPr>
          <w:rFonts w:cs="Arial"/>
        </w:rPr>
      </w:pPr>
      <w:r w:rsidRPr="001C363C">
        <w:rPr>
          <w:rFonts w:cs="Arial"/>
        </w:rPr>
        <w:t xml:space="preserve">Ζητήθηκαν υποψηφιότητες για την επιτροπή </w:t>
      </w:r>
      <w:r w:rsidR="006C1324" w:rsidRPr="001C363C">
        <w:rPr>
          <w:rFonts w:cs="Arial"/>
        </w:rPr>
        <w:t xml:space="preserve">αξιολόγησης υποψηφίων του ΔΣ </w:t>
      </w:r>
    </w:p>
    <w:p w:rsidR="002B6DE1" w:rsidRPr="001C363C" w:rsidRDefault="002B6DE1" w:rsidP="002B6DE1">
      <w:pPr>
        <w:pStyle w:val="ae"/>
        <w:tabs>
          <w:tab w:val="left" w:pos="567"/>
        </w:tabs>
        <w:spacing w:before="120" w:after="120" w:line="240" w:lineRule="auto"/>
        <w:ind w:left="426"/>
        <w:rPr>
          <w:rFonts w:cs="Arial"/>
          <w:b/>
        </w:rPr>
      </w:pPr>
    </w:p>
    <w:p w:rsidR="002B6DE1" w:rsidRPr="000F5C65" w:rsidRDefault="002B6DE1" w:rsidP="000F5C65">
      <w:pPr>
        <w:tabs>
          <w:tab w:val="left" w:pos="567"/>
        </w:tabs>
        <w:spacing w:before="120" w:after="120" w:line="240" w:lineRule="auto"/>
        <w:rPr>
          <w:rFonts w:cs="Arial"/>
          <w:b/>
          <w:lang w:val="en-US"/>
        </w:rPr>
      </w:pPr>
      <w:r w:rsidRPr="000F5C65">
        <w:rPr>
          <w:rFonts w:cs="Arial"/>
          <w:b/>
          <w:lang w:val="en-US"/>
        </w:rPr>
        <w:t xml:space="preserve">12. Board candidate presentation(s) (Vote on Saturday) </w:t>
      </w:r>
    </w:p>
    <w:p w:rsidR="006A2C85" w:rsidRDefault="002B6DE1" w:rsidP="006A2C85">
      <w:pPr>
        <w:pStyle w:val="ae"/>
        <w:tabs>
          <w:tab w:val="left" w:pos="567"/>
        </w:tabs>
        <w:spacing w:before="120" w:after="120" w:line="240" w:lineRule="auto"/>
        <w:ind w:left="426"/>
        <w:rPr>
          <w:rFonts w:cs="Arial"/>
          <w:lang w:val="en-US"/>
        </w:rPr>
      </w:pPr>
      <w:r w:rsidRPr="001C363C">
        <w:rPr>
          <w:rFonts w:cs="Arial"/>
        </w:rPr>
        <w:t xml:space="preserve">Έγινε παρουσίαση των υποψηφίων για </w:t>
      </w:r>
      <w:r w:rsidR="006A2C85">
        <w:rPr>
          <w:rFonts w:cs="Arial"/>
        </w:rPr>
        <w:t xml:space="preserve">μια </w:t>
      </w:r>
      <w:r w:rsidRPr="001C363C">
        <w:rPr>
          <w:rFonts w:cs="Arial"/>
        </w:rPr>
        <w:t>θέση στο ΔΣ</w:t>
      </w:r>
      <w:r w:rsidR="006A2C85">
        <w:rPr>
          <w:rFonts w:cs="Arial"/>
        </w:rPr>
        <w:t xml:space="preserve">. </w:t>
      </w:r>
      <w:r w:rsidRPr="001C363C">
        <w:rPr>
          <w:rFonts w:cs="Arial"/>
        </w:rPr>
        <w:t>Υποψήφιοιήτανοι</w:t>
      </w:r>
      <w:r w:rsidRPr="006A2C85">
        <w:rPr>
          <w:rFonts w:cs="Arial"/>
          <w:lang w:val="en-US"/>
        </w:rPr>
        <w:t xml:space="preserve">: </w:t>
      </w:r>
      <w:r w:rsidR="006A2C85" w:rsidRPr="006A2C85">
        <w:rPr>
          <w:rFonts w:cs="Arial"/>
          <w:lang w:val="en-US"/>
        </w:rPr>
        <w:t xml:space="preserve">Tjalling van der Schors, Gabriela Pura </w:t>
      </w:r>
      <w:r w:rsidR="006A2C85">
        <w:rPr>
          <w:rFonts w:cs="Arial"/>
        </w:rPr>
        <w:t>και</w:t>
      </w:r>
      <w:r w:rsidR="006A2C85" w:rsidRPr="006A2C85">
        <w:rPr>
          <w:rFonts w:cs="Arial"/>
          <w:lang w:val="en-US"/>
        </w:rPr>
        <w:t xml:space="preserve"> Declan O'Sullivan</w:t>
      </w:r>
    </w:p>
    <w:p w:rsidR="006A2C85" w:rsidRDefault="006A2C85" w:rsidP="006A2C85">
      <w:pPr>
        <w:pStyle w:val="ae"/>
        <w:tabs>
          <w:tab w:val="left" w:pos="567"/>
        </w:tabs>
        <w:spacing w:before="120" w:after="120" w:line="240" w:lineRule="auto"/>
        <w:ind w:left="426"/>
        <w:rPr>
          <w:rFonts w:cs="Arial"/>
          <w:lang w:val="en-US"/>
        </w:rPr>
      </w:pPr>
    </w:p>
    <w:p w:rsidR="006A2C85" w:rsidRDefault="006A2C85" w:rsidP="006A2C85">
      <w:pPr>
        <w:pStyle w:val="ae"/>
        <w:tabs>
          <w:tab w:val="left" w:pos="567"/>
        </w:tabs>
        <w:spacing w:before="120" w:after="120" w:line="240" w:lineRule="auto"/>
        <w:ind w:left="426"/>
        <w:rPr>
          <w:rFonts w:cs="Arial"/>
          <w:lang w:val="en-US"/>
        </w:rPr>
      </w:pPr>
    </w:p>
    <w:p w:rsidR="006A2C85" w:rsidRPr="00C02CD7" w:rsidRDefault="006A2C85" w:rsidP="006A2C85">
      <w:pPr>
        <w:pStyle w:val="ae"/>
        <w:tabs>
          <w:tab w:val="left" w:pos="567"/>
        </w:tabs>
        <w:spacing w:before="120" w:after="120" w:line="240" w:lineRule="auto"/>
        <w:ind w:left="426"/>
        <w:rPr>
          <w:rFonts w:cs="Arial"/>
          <w:b/>
          <w:bCs/>
          <w:lang w:val="en-US"/>
        </w:rPr>
      </w:pPr>
      <w:r w:rsidRPr="006A2C85">
        <w:rPr>
          <w:rFonts w:cs="Arial"/>
          <w:b/>
          <w:bCs/>
        </w:rPr>
        <w:t>Σάββατο</w:t>
      </w:r>
      <w:r w:rsidRPr="00C02CD7">
        <w:rPr>
          <w:rFonts w:cs="Arial"/>
          <w:b/>
          <w:bCs/>
          <w:lang w:val="en-US"/>
        </w:rPr>
        <w:t xml:space="preserve">, 11 </w:t>
      </w:r>
      <w:r>
        <w:rPr>
          <w:rFonts w:cs="Arial"/>
          <w:b/>
          <w:bCs/>
        </w:rPr>
        <w:t>Ιουνίου</w:t>
      </w:r>
      <w:r w:rsidRPr="00C02CD7">
        <w:rPr>
          <w:rFonts w:cs="Arial"/>
          <w:b/>
          <w:bCs/>
          <w:lang w:val="en-US"/>
        </w:rPr>
        <w:t>, 9:00-17:00</w:t>
      </w:r>
    </w:p>
    <w:p w:rsidR="006A2C85" w:rsidRPr="00C02CD7" w:rsidRDefault="006A2C85" w:rsidP="006A2C85">
      <w:pPr>
        <w:pStyle w:val="ae"/>
        <w:tabs>
          <w:tab w:val="left" w:pos="567"/>
        </w:tabs>
        <w:spacing w:before="120" w:after="120" w:line="240" w:lineRule="auto"/>
        <w:ind w:left="426"/>
        <w:rPr>
          <w:rFonts w:cs="Arial"/>
          <w:b/>
          <w:bCs/>
          <w:lang w:val="en-US"/>
        </w:rPr>
      </w:pPr>
    </w:p>
    <w:p w:rsidR="006A2C85" w:rsidRPr="006A2C85" w:rsidRDefault="006A2C85" w:rsidP="00671E12">
      <w:pPr>
        <w:pStyle w:val="ae"/>
        <w:tabs>
          <w:tab w:val="left" w:pos="426"/>
        </w:tabs>
        <w:spacing w:before="120" w:after="120" w:line="240" w:lineRule="auto"/>
        <w:ind w:left="426" w:hanging="426"/>
        <w:rPr>
          <w:rFonts w:cs="Arial"/>
          <w:b/>
          <w:bCs/>
          <w:lang w:val="en-US"/>
        </w:rPr>
      </w:pPr>
      <w:r w:rsidRPr="006A2C85">
        <w:rPr>
          <w:rFonts w:cs="Arial"/>
          <w:b/>
          <w:bCs/>
          <w:lang w:val="en-US"/>
        </w:rPr>
        <w:t>13</w:t>
      </w:r>
      <w:r w:rsidR="00671E12" w:rsidRPr="00671E12">
        <w:rPr>
          <w:rFonts w:cs="Arial"/>
          <w:b/>
          <w:bCs/>
          <w:lang w:val="en-US"/>
        </w:rPr>
        <w:t xml:space="preserve">. </w:t>
      </w:r>
      <w:r w:rsidRPr="006A2C85">
        <w:rPr>
          <w:rFonts w:cs="Arial"/>
          <w:b/>
          <w:bCs/>
          <w:lang w:val="en-US"/>
        </w:rPr>
        <w:t>Position paper discussion</w:t>
      </w:r>
    </w:p>
    <w:p w:rsidR="006A2C85" w:rsidRPr="006A2C85" w:rsidRDefault="006A2C85" w:rsidP="00671E12">
      <w:pPr>
        <w:pStyle w:val="ae"/>
        <w:tabs>
          <w:tab w:val="left" w:pos="426"/>
        </w:tabs>
        <w:spacing w:before="120" w:after="120" w:line="240" w:lineRule="auto"/>
        <w:ind w:left="426" w:hanging="426"/>
        <w:rPr>
          <w:rFonts w:cs="Arial"/>
          <w:b/>
          <w:bCs/>
          <w:lang w:val="en-US"/>
        </w:rPr>
      </w:pPr>
      <w:r w:rsidRPr="006A2C85">
        <w:rPr>
          <w:rFonts w:cs="Arial"/>
          <w:b/>
          <w:bCs/>
          <w:lang w:val="en-US"/>
        </w:rPr>
        <w:tab/>
      </w:r>
      <w:r w:rsidRPr="006A2C85">
        <w:rPr>
          <w:rFonts w:cs="Arial"/>
          <w:b/>
          <w:bCs/>
          <w:lang w:val="en-US"/>
        </w:rPr>
        <w:tab/>
      </w:r>
    </w:p>
    <w:p w:rsidR="006A2C85" w:rsidRDefault="006A2C85" w:rsidP="00671E12">
      <w:pPr>
        <w:pStyle w:val="ae"/>
        <w:tabs>
          <w:tab w:val="left" w:pos="426"/>
        </w:tabs>
        <w:spacing w:before="120" w:after="120" w:line="240" w:lineRule="auto"/>
        <w:ind w:left="426" w:hanging="426"/>
        <w:rPr>
          <w:rFonts w:cs="Arial"/>
          <w:b/>
          <w:bCs/>
          <w:lang w:val="en-US"/>
        </w:rPr>
      </w:pPr>
      <w:r w:rsidRPr="006A2C85">
        <w:rPr>
          <w:rFonts w:cs="Arial"/>
          <w:b/>
          <w:bCs/>
          <w:lang w:val="en-US"/>
        </w:rPr>
        <w:t>14</w:t>
      </w:r>
      <w:r w:rsidR="00671E12" w:rsidRPr="00671E12">
        <w:rPr>
          <w:rFonts w:cs="Arial"/>
          <w:b/>
          <w:bCs/>
          <w:lang w:val="en-US"/>
        </w:rPr>
        <w:t xml:space="preserve">. </w:t>
      </w:r>
      <w:r w:rsidRPr="006A2C85">
        <w:rPr>
          <w:rFonts w:cs="Arial"/>
          <w:b/>
          <w:bCs/>
          <w:lang w:val="en-US"/>
        </w:rPr>
        <w:t>Review Member activities (country reports)</w:t>
      </w:r>
    </w:p>
    <w:p w:rsidR="006A2C85" w:rsidRPr="006A2C85" w:rsidRDefault="006A2C85" w:rsidP="00671E12">
      <w:pPr>
        <w:pStyle w:val="ae"/>
        <w:tabs>
          <w:tab w:val="left" w:pos="426"/>
        </w:tabs>
        <w:spacing w:before="120" w:after="120" w:line="240" w:lineRule="auto"/>
        <w:ind w:left="426" w:hanging="426"/>
        <w:rPr>
          <w:rFonts w:cs="Arial"/>
        </w:rPr>
      </w:pPr>
      <w:r w:rsidRPr="006A2C85">
        <w:rPr>
          <w:rFonts w:cs="Arial"/>
        </w:rPr>
        <w:t xml:space="preserve">Έγινε παρουσίαση </w:t>
      </w:r>
      <w:r>
        <w:rPr>
          <w:rFonts w:cs="Arial"/>
        </w:rPr>
        <w:t>από την Σλοβακία, το Ηνωμένο βασίλειο και την Πορτογαλία</w:t>
      </w:r>
    </w:p>
    <w:p w:rsidR="006A2C85" w:rsidRPr="006A2C85" w:rsidRDefault="006A2C85" w:rsidP="00671E12">
      <w:pPr>
        <w:pStyle w:val="ae"/>
        <w:tabs>
          <w:tab w:val="left" w:pos="426"/>
        </w:tabs>
        <w:spacing w:before="120" w:after="120" w:line="240" w:lineRule="auto"/>
        <w:ind w:left="426" w:hanging="426"/>
        <w:rPr>
          <w:rFonts w:cs="Arial"/>
          <w:b/>
          <w:bCs/>
        </w:rPr>
      </w:pPr>
      <w:r w:rsidRPr="006A2C85">
        <w:rPr>
          <w:rFonts w:cs="Arial"/>
          <w:b/>
          <w:bCs/>
        </w:rPr>
        <w:tab/>
      </w:r>
      <w:r w:rsidRPr="006A2C85">
        <w:rPr>
          <w:rFonts w:cs="Arial"/>
          <w:b/>
          <w:bCs/>
        </w:rPr>
        <w:tab/>
      </w:r>
    </w:p>
    <w:p w:rsidR="006A2C85" w:rsidRPr="006A2C85" w:rsidRDefault="006A2C85" w:rsidP="00671E12">
      <w:pPr>
        <w:pStyle w:val="ae"/>
        <w:tabs>
          <w:tab w:val="left" w:pos="426"/>
        </w:tabs>
        <w:spacing w:before="120" w:after="120" w:line="240" w:lineRule="auto"/>
        <w:ind w:left="426" w:hanging="426"/>
        <w:rPr>
          <w:rFonts w:cs="Arial"/>
          <w:b/>
          <w:bCs/>
          <w:lang w:val="en-US"/>
        </w:rPr>
      </w:pPr>
      <w:r w:rsidRPr="006A2C85">
        <w:rPr>
          <w:rFonts w:cs="Arial"/>
          <w:b/>
          <w:bCs/>
          <w:lang w:val="en-US"/>
        </w:rPr>
        <w:t>15</w:t>
      </w:r>
      <w:r w:rsidR="00671E12" w:rsidRPr="00671E12">
        <w:rPr>
          <w:rFonts w:cs="Arial"/>
          <w:b/>
          <w:bCs/>
          <w:lang w:val="en-US"/>
        </w:rPr>
        <w:t xml:space="preserve">. </w:t>
      </w:r>
      <w:r w:rsidRPr="006A2C85">
        <w:rPr>
          <w:rFonts w:cs="Arial"/>
          <w:b/>
          <w:bCs/>
          <w:lang w:val="en-US"/>
        </w:rPr>
        <w:t>Current projects (Vote on budgets after lunch)</w:t>
      </w:r>
    </w:p>
    <w:p w:rsidR="006A2C85" w:rsidRPr="00C02CD7" w:rsidRDefault="006A2C85" w:rsidP="00671E12">
      <w:pPr>
        <w:pStyle w:val="ae"/>
        <w:tabs>
          <w:tab w:val="left" w:pos="426"/>
        </w:tabs>
        <w:spacing w:before="120" w:after="120" w:line="240" w:lineRule="auto"/>
        <w:ind w:left="426" w:hanging="426"/>
        <w:rPr>
          <w:rFonts w:cs="Arial"/>
          <w:lang w:val="en-US"/>
        </w:rPr>
      </w:pPr>
      <w:r>
        <w:rPr>
          <w:rFonts w:cs="Arial"/>
          <w:b/>
          <w:bCs/>
          <w:lang w:val="en-US"/>
        </w:rPr>
        <w:tab/>
      </w:r>
      <w:r w:rsidRPr="006A2C85">
        <w:rPr>
          <w:rFonts w:cs="Arial"/>
        </w:rPr>
        <w:t xml:space="preserve">Έγινε αναφορά σε διάφορα προγράμματα της ΕΑΗΡ, για τα οποία έγινε </w:t>
      </w:r>
      <w:r w:rsidR="00C02CD7" w:rsidRPr="006A2C85">
        <w:rPr>
          <w:rFonts w:cs="Arial"/>
        </w:rPr>
        <w:t>έγκριση</w:t>
      </w:r>
      <w:r w:rsidRPr="006A2C85">
        <w:rPr>
          <w:rFonts w:cs="Arial"/>
        </w:rPr>
        <w:t xml:space="preserve"> των κονδυλίων για τη συνέχισή τους κατά την ψήφιση των οικονομικών προϋπολογισμών. Ταπρογράμματααυτάείναιτα</w:t>
      </w:r>
      <w:r w:rsidRPr="00C02CD7">
        <w:rPr>
          <w:rFonts w:cs="Arial"/>
          <w:lang w:val="en-US"/>
        </w:rPr>
        <w:t>:</w:t>
      </w:r>
    </w:p>
    <w:p w:rsidR="006A2C85" w:rsidRPr="00C02CD7" w:rsidRDefault="006A2C85" w:rsidP="00671E12">
      <w:pPr>
        <w:pStyle w:val="ae"/>
        <w:tabs>
          <w:tab w:val="left" w:pos="426"/>
        </w:tabs>
        <w:spacing w:before="120" w:after="120" w:line="240" w:lineRule="auto"/>
        <w:ind w:left="426" w:hanging="426"/>
        <w:rPr>
          <w:rFonts w:cs="Arial"/>
          <w:lang w:val="en-US"/>
        </w:rPr>
      </w:pPr>
      <w:r>
        <w:rPr>
          <w:rFonts w:cs="Arial"/>
          <w:lang w:val="en-US"/>
        </w:rPr>
        <w:tab/>
      </w:r>
      <w:r>
        <w:rPr>
          <w:rFonts w:cs="Arial"/>
          <w:lang w:val="en-US"/>
        </w:rPr>
        <w:tab/>
      </w:r>
      <w:r w:rsidR="00954065" w:rsidRPr="006A2C85">
        <w:rPr>
          <w:rFonts w:cs="Arial"/>
          <w:lang w:val="en-US"/>
        </w:rPr>
        <w:t>15.1.Statement</w:t>
      </w:r>
      <w:r w:rsidR="00954065">
        <w:rPr>
          <w:rFonts w:cs="Arial"/>
          <w:lang w:val="en-US"/>
        </w:rPr>
        <w:t xml:space="preserve"> </w:t>
      </w:r>
      <w:r w:rsidR="00954065" w:rsidRPr="006A2C85">
        <w:rPr>
          <w:rFonts w:cs="Arial"/>
          <w:lang w:val="en-US"/>
        </w:rPr>
        <w:t>Implementation</w:t>
      </w:r>
      <w:r w:rsidR="00954065">
        <w:rPr>
          <w:rFonts w:cs="Arial"/>
          <w:lang w:val="en-US"/>
        </w:rPr>
        <w:t xml:space="preserve"> </w:t>
      </w:r>
      <w:r w:rsidR="00954065" w:rsidRPr="006A2C85">
        <w:rPr>
          <w:rFonts w:cs="Arial"/>
          <w:lang w:val="en-US"/>
        </w:rPr>
        <w:t>update</w:t>
      </w:r>
    </w:p>
    <w:p w:rsidR="006A2C85" w:rsidRPr="006A2C85" w:rsidRDefault="006A2C85" w:rsidP="00671E12">
      <w:pPr>
        <w:pStyle w:val="ae"/>
        <w:tabs>
          <w:tab w:val="left" w:pos="426"/>
        </w:tabs>
        <w:spacing w:before="120" w:after="120" w:line="240" w:lineRule="auto"/>
        <w:ind w:left="426" w:hanging="426"/>
        <w:rPr>
          <w:rFonts w:cs="Arial"/>
          <w:lang w:val="en-US"/>
        </w:rPr>
      </w:pPr>
      <w:r w:rsidRPr="00C02CD7">
        <w:rPr>
          <w:rFonts w:cs="Arial"/>
          <w:lang w:val="en-US"/>
        </w:rPr>
        <w:tab/>
      </w:r>
      <w:r w:rsidRPr="00C02CD7">
        <w:rPr>
          <w:rFonts w:cs="Arial"/>
          <w:lang w:val="en-US"/>
        </w:rPr>
        <w:tab/>
      </w:r>
      <w:r w:rsidRPr="006A2C85">
        <w:rPr>
          <w:rFonts w:cs="Arial"/>
          <w:lang w:val="en-US"/>
        </w:rPr>
        <w:t>15.1.1 Statement Implementation Learning Collaborative Centres (SILCC)</w:t>
      </w:r>
    </w:p>
    <w:p w:rsidR="006A2C85" w:rsidRPr="006A2C85" w:rsidRDefault="006A2C85" w:rsidP="00671E12">
      <w:pPr>
        <w:pStyle w:val="ae"/>
        <w:tabs>
          <w:tab w:val="left" w:pos="426"/>
        </w:tabs>
        <w:spacing w:before="120" w:after="120" w:line="240" w:lineRule="auto"/>
        <w:ind w:left="426" w:hanging="426"/>
        <w:rPr>
          <w:rFonts w:cs="Arial"/>
          <w:lang w:val="en-US"/>
        </w:rPr>
      </w:pPr>
      <w:r w:rsidRPr="006A2C85">
        <w:rPr>
          <w:rFonts w:cs="Arial"/>
          <w:lang w:val="en-US"/>
        </w:rPr>
        <w:tab/>
      </w:r>
      <w:r w:rsidRPr="006A2C85">
        <w:rPr>
          <w:rFonts w:cs="Arial"/>
          <w:lang w:val="en-US"/>
        </w:rPr>
        <w:tab/>
        <w:t>15.1.2 Self-assessment tool (SAT)</w:t>
      </w:r>
    </w:p>
    <w:p w:rsidR="006A2C85" w:rsidRPr="006A2C85" w:rsidRDefault="006A2C85" w:rsidP="00671E12">
      <w:pPr>
        <w:pStyle w:val="ae"/>
        <w:tabs>
          <w:tab w:val="left" w:pos="426"/>
        </w:tabs>
        <w:spacing w:before="120" w:after="120" w:line="240" w:lineRule="auto"/>
        <w:ind w:left="426" w:hanging="426"/>
        <w:rPr>
          <w:rFonts w:cs="Arial"/>
          <w:lang w:val="en-US"/>
        </w:rPr>
      </w:pPr>
      <w:r w:rsidRPr="006A2C85">
        <w:rPr>
          <w:rFonts w:cs="Arial"/>
          <w:lang w:val="en-US"/>
        </w:rPr>
        <w:tab/>
      </w:r>
      <w:r w:rsidR="00C02CD7">
        <w:rPr>
          <w:rFonts w:cs="Arial"/>
          <w:lang w:val="en-US"/>
        </w:rPr>
        <w:tab/>
      </w:r>
      <w:r w:rsidRPr="006A2C85">
        <w:rPr>
          <w:rFonts w:cs="Arial"/>
          <w:lang w:val="en-US"/>
        </w:rPr>
        <w:t>15.2Common Training Framework (CTF) update</w:t>
      </w:r>
    </w:p>
    <w:p w:rsidR="006A2C85" w:rsidRPr="00671E12" w:rsidRDefault="006A2C85" w:rsidP="00671E12">
      <w:pPr>
        <w:pStyle w:val="ae"/>
        <w:tabs>
          <w:tab w:val="left" w:pos="426"/>
        </w:tabs>
        <w:spacing w:before="120" w:after="120" w:line="240" w:lineRule="auto"/>
        <w:ind w:left="426"/>
        <w:rPr>
          <w:rFonts w:cs="Arial"/>
          <w:lang w:val="en-US"/>
        </w:rPr>
      </w:pPr>
      <w:r w:rsidRPr="00671E12">
        <w:rPr>
          <w:rFonts w:cs="Arial"/>
          <w:lang w:val="en-US"/>
        </w:rPr>
        <w:lastRenderedPageBreak/>
        <w:tab/>
        <w:t>15.3EAHP Survey</w:t>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ab/>
      </w:r>
      <w:r w:rsidRPr="006A2C85">
        <w:rPr>
          <w:rFonts w:cs="Arial"/>
          <w:b/>
          <w:bCs/>
          <w:lang w:val="en-US"/>
        </w:rPr>
        <w:tab/>
      </w:r>
    </w:p>
    <w:p w:rsid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 xml:space="preserve"> 16</w:t>
      </w:r>
      <w:r w:rsidR="00671E12" w:rsidRPr="00671E12">
        <w:rPr>
          <w:rFonts w:cs="Arial"/>
          <w:b/>
          <w:bCs/>
          <w:lang w:val="en-US"/>
        </w:rPr>
        <w:t xml:space="preserve">. </w:t>
      </w:r>
      <w:r w:rsidRPr="006A2C85">
        <w:rPr>
          <w:rFonts w:cs="Arial"/>
          <w:b/>
          <w:bCs/>
          <w:lang w:val="en-US"/>
        </w:rPr>
        <w:t>Financial Report</w:t>
      </w:r>
    </w:p>
    <w:p w:rsidR="00671E12" w:rsidRPr="006A2C85" w:rsidRDefault="00671E12" w:rsidP="00671E12">
      <w:pPr>
        <w:pStyle w:val="ae"/>
        <w:tabs>
          <w:tab w:val="left" w:pos="426"/>
        </w:tabs>
        <w:spacing w:before="120" w:after="120" w:line="240" w:lineRule="auto"/>
        <w:ind w:left="426"/>
        <w:rPr>
          <w:rFonts w:cs="Arial"/>
          <w:b/>
          <w:bCs/>
          <w:lang w:val="en-US"/>
        </w:rPr>
      </w:pP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16.1</w:t>
      </w:r>
      <w:r w:rsidRPr="00C02CD7">
        <w:rPr>
          <w:rFonts w:cs="Arial"/>
          <w:lang w:val="en-US"/>
        </w:rPr>
        <w:tab/>
        <w:t>Approval of the annual accounts for the fiscal year 2021/2022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16.2</w:t>
      </w:r>
      <w:r w:rsidRPr="00C02CD7">
        <w:rPr>
          <w:rFonts w:cs="Arial"/>
          <w:lang w:val="en-US"/>
        </w:rPr>
        <w:tab/>
        <w:t>Release board members for fiscal year 2021/2022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16.3</w:t>
      </w:r>
      <w:r w:rsidRPr="00C02CD7">
        <w:rPr>
          <w:rFonts w:cs="Arial"/>
          <w:lang w:val="en-US"/>
        </w:rPr>
        <w:tab/>
        <w:t>Release internal auditors for fiscal year 2021/2022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16.4</w:t>
      </w:r>
      <w:r w:rsidRPr="00C02CD7">
        <w:rPr>
          <w:rFonts w:cs="Arial"/>
          <w:lang w:val="en-US"/>
        </w:rPr>
        <w:tab/>
        <w:t>Membership fees for the fiscal year 2023/2024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16.5</w:t>
      </w:r>
      <w:r w:rsidRPr="00C02CD7">
        <w:rPr>
          <w:rFonts w:cs="Arial"/>
          <w:lang w:val="en-US"/>
        </w:rPr>
        <w:tab/>
        <w:t>Statement Implementation budget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16.6</w:t>
      </w:r>
      <w:r w:rsidRPr="00C02CD7">
        <w:rPr>
          <w:rFonts w:cs="Arial"/>
          <w:lang w:val="en-US"/>
        </w:rPr>
        <w:tab/>
        <w:t>Approval to continue CTF project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16.7</w:t>
      </w:r>
      <w:r w:rsidRPr="00C02CD7">
        <w:rPr>
          <w:rFonts w:cs="Arial"/>
          <w:lang w:val="en-US"/>
        </w:rPr>
        <w:tab/>
        <w:t>Accreditation project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16.8</w:t>
      </w:r>
      <w:r w:rsidRPr="00C02CD7">
        <w:rPr>
          <w:rFonts w:cs="Arial"/>
          <w:lang w:val="en-US"/>
        </w:rPr>
        <w:tab/>
        <w:t>EAHP Connect (new event)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16.9</w:t>
      </w:r>
      <w:r w:rsidRPr="00C02CD7">
        <w:rPr>
          <w:rFonts w:cs="Arial"/>
          <w:lang w:val="en-US"/>
        </w:rPr>
        <w:tab/>
        <w:t>Approval of updated budget 2022/2023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16.10</w:t>
      </w:r>
      <w:r w:rsidRPr="00C02CD7">
        <w:rPr>
          <w:rFonts w:cs="Arial"/>
          <w:lang w:val="en-US"/>
        </w:rPr>
        <w:tab/>
        <w:t>Approval of proposed budget 2023/2024 (Vote)</w:t>
      </w:r>
    </w:p>
    <w:p w:rsidR="006A2C85" w:rsidRPr="00C02CD7" w:rsidRDefault="006A2C85" w:rsidP="00671E12">
      <w:pPr>
        <w:pStyle w:val="ae"/>
        <w:tabs>
          <w:tab w:val="left" w:pos="426"/>
        </w:tabs>
        <w:spacing w:before="120" w:after="120" w:line="240" w:lineRule="auto"/>
        <w:ind w:left="426"/>
        <w:rPr>
          <w:rFonts w:cs="Arial"/>
          <w:lang w:val="en-US"/>
        </w:rPr>
      </w:pPr>
      <w:r w:rsidRPr="00C02CD7">
        <w:rPr>
          <w:rFonts w:cs="Arial"/>
          <w:lang w:val="en-US"/>
        </w:rPr>
        <w:tab/>
        <w:t>16.11</w:t>
      </w:r>
      <w:r w:rsidRPr="00C02CD7">
        <w:rPr>
          <w:rFonts w:cs="Arial"/>
          <w:lang w:val="en-US"/>
        </w:rPr>
        <w:tab/>
        <w:t>Board response to 2022 internal auditors' report</w:t>
      </w:r>
    </w:p>
    <w:p w:rsidR="00671E12" w:rsidRDefault="00671E12" w:rsidP="00671E12">
      <w:pPr>
        <w:pStyle w:val="ae"/>
        <w:tabs>
          <w:tab w:val="left" w:pos="426"/>
        </w:tabs>
        <w:spacing w:before="120" w:after="120" w:line="240" w:lineRule="auto"/>
        <w:ind w:left="426"/>
        <w:rPr>
          <w:rFonts w:cs="Arial"/>
          <w:b/>
          <w:bCs/>
          <w:lang w:val="en-US"/>
        </w:rPr>
      </w:pPr>
    </w:p>
    <w:p w:rsidR="00671E12" w:rsidRPr="00671E12" w:rsidRDefault="00671E12" w:rsidP="00671E12">
      <w:pPr>
        <w:pStyle w:val="ae"/>
        <w:tabs>
          <w:tab w:val="left" w:pos="426"/>
        </w:tabs>
        <w:spacing w:before="120" w:after="120" w:line="240" w:lineRule="auto"/>
        <w:ind w:left="426"/>
        <w:rPr>
          <w:rFonts w:cs="Arial"/>
        </w:rPr>
      </w:pPr>
      <w:r w:rsidRPr="00671E12">
        <w:rPr>
          <w:rFonts w:cs="Arial"/>
        </w:rPr>
        <w:t>Έγιναν οι σχετικές ψηφοφορίες και εγκρίσεις</w:t>
      </w:r>
    </w:p>
    <w:p w:rsidR="006A2C85" w:rsidRPr="00671E12" w:rsidRDefault="006A2C85" w:rsidP="00671E12">
      <w:pPr>
        <w:pStyle w:val="ae"/>
        <w:tabs>
          <w:tab w:val="left" w:pos="426"/>
        </w:tabs>
        <w:spacing w:before="120" w:after="120" w:line="240" w:lineRule="auto"/>
        <w:ind w:left="426"/>
        <w:rPr>
          <w:rFonts w:cs="Arial"/>
          <w:b/>
          <w:bCs/>
        </w:rPr>
      </w:pPr>
      <w:r w:rsidRPr="00671E12">
        <w:rPr>
          <w:rFonts w:cs="Arial"/>
          <w:b/>
          <w:bCs/>
        </w:rPr>
        <w:tab/>
      </w:r>
      <w:r w:rsidRPr="00671E12">
        <w:rPr>
          <w:rFonts w:cs="Arial"/>
          <w:b/>
          <w:bCs/>
        </w:rPr>
        <w:tab/>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17</w:t>
      </w:r>
      <w:r w:rsidR="00671E12" w:rsidRPr="00671E12">
        <w:rPr>
          <w:rFonts w:cs="Arial"/>
          <w:b/>
          <w:bCs/>
          <w:lang w:val="en-US"/>
        </w:rPr>
        <w:t xml:space="preserve">. </w:t>
      </w:r>
      <w:r w:rsidRPr="006A2C85">
        <w:rPr>
          <w:rFonts w:cs="Arial"/>
          <w:b/>
          <w:bCs/>
          <w:lang w:val="en-US"/>
        </w:rPr>
        <w:t>Election procedures</w:t>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ab/>
      </w:r>
      <w:r w:rsidRPr="006A2C85">
        <w:rPr>
          <w:rFonts w:cs="Arial"/>
          <w:b/>
          <w:bCs/>
          <w:lang w:val="en-US"/>
        </w:rPr>
        <w:tab/>
      </w:r>
    </w:p>
    <w:p w:rsid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18</w:t>
      </w:r>
      <w:r w:rsidR="00671E12" w:rsidRPr="00671E12">
        <w:rPr>
          <w:rFonts w:cs="Arial"/>
          <w:b/>
          <w:bCs/>
          <w:lang w:val="en-US"/>
        </w:rPr>
        <w:t xml:space="preserve">. </w:t>
      </w:r>
      <w:r w:rsidRPr="006A2C85">
        <w:rPr>
          <w:rFonts w:cs="Arial"/>
          <w:b/>
          <w:bCs/>
          <w:lang w:val="en-US"/>
        </w:rPr>
        <w:t>Election of internal auditors (Vote)</w:t>
      </w:r>
    </w:p>
    <w:p w:rsidR="00671E12" w:rsidRPr="00671E12" w:rsidRDefault="00954065" w:rsidP="00671E12">
      <w:pPr>
        <w:pStyle w:val="ae"/>
        <w:tabs>
          <w:tab w:val="left" w:pos="426"/>
        </w:tabs>
        <w:spacing w:before="120" w:after="120" w:line="240" w:lineRule="auto"/>
        <w:ind w:left="426"/>
        <w:rPr>
          <w:rFonts w:cs="Arial"/>
          <w:lang w:val="en-US"/>
        </w:rPr>
      </w:pPr>
      <w:r w:rsidRPr="00671E12">
        <w:rPr>
          <w:rFonts w:cs="Arial"/>
        </w:rPr>
        <w:t>Εκλέχθηκαν</w:t>
      </w:r>
      <w:r>
        <w:rPr>
          <w:rFonts w:cs="Arial"/>
          <w:lang w:val="en-US"/>
        </w:rPr>
        <w:t xml:space="preserve"> </w:t>
      </w:r>
      <w:r>
        <w:rPr>
          <w:rFonts w:cs="Arial"/>
        </w:rPr>
        <w:t>οι</w:t>
      </w:r>
      <w:r w:rsidRPr="00671E12">
        <w:rPr>
          <w:rFonts w:cs="Arial"/>
          <w:lang w:val="en-US"/>
        </w:rPr>
        <w:t xml:space="preserve"> László Horváth (</w:t>
      </w:r>
      <w:r>
        <w:rPr>
          <w:rFonts w:cs="Arial"/>
        </w:rPr>
        <w:t>Ουγγαρία</w:t>
      </w:r>
      <w:r w:rsidRPr="00671E12">
        <w:rPr>
          <w:rFonts w:cs="Arial"/>
          <w:lang w:val="en-US"/>
        </w:rPr>
        <w:t>)</w:t>
      </w:r>
      <w:r>
        <w:rPr>
          <w:rFonts w:cs="Arial"/>
        </w:rPr>
        <w:t>και</w:t>
      </w:r>
      <w:r w:rsidRPr="00671E12">
        <w:rPr>
          <w:rFonts w:cs="Arial"/>
          <w:lang w:val="en-US"/>
        </w:rPr>
        <w:t>Arif</w:t>
      </w:r>
      <w:r>
        <w:rPr>
          <w:rFonts w:cs="Arial"/>
          <w:lang w:val="en-US"/>
        </w:rPr>
        <w:t xml:space="preserve"> </w:t>
      </w:r>
      <w:r w:rsidRPr="00671E12">
        <w:rPr>
          <w:rFonts w:cs="Arial"/>
          <w:lang w:val="en-US"/>
        </w:rPr>
        <w:t>Özdemir (</w:t>
      </w:r>
      <w:r>
        <w:rPr>
          <w:rFonts w:cs="Arial"/>
        </w:rPr>
        <w:t>Τουρκία</w:t>
      </w:r>
      <w:r w:rsidRPr="00671E12">
        <w:rPr>
          <w:rFonts w:cs="Arial"/>
          <w:lang w:val="en-US"/>
        </w:rPr>
        <w:t>)</w:t>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ab/>
      </w:r>
      <w:r w:rsidRPr="006A2C85">
        <w:rPr>
          <w:rFonts w:cs="Arial"/>
          <w:b/>
          <w:bCs/>
          <w:lang w:val="en-US"/>
        </w:rPr>
        <w:tab/>
      </w:r>
    </w:p>
    <w:p w:rsid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19</w:t>
      </w:r>
      <w:r w:rsidRPr="006A2C85">
        <w:rPr>
          <w:rFonts w:cs="Arial"/>
          <w:b/>
          <w:bCs/>
          <w:lang w:val="en-US"/>
        </w:rPr>
        <w:tab/>
      </w:r>
      <w:r w:rsidRPr="006A2C85">
        <w:rPr>
          <w:rFonts w:cs="Arial"/>
          <w:b/>
          <w:bCs/>
          <w:lang w:val="en-US"/>
        </w:rPr>
        <w:tab/>
        <w:t>Election of nomination committee members (Vote)</w:t>
      </w:r>
    </w:p>
    <w:p w:rsidR="00671E12" w:rsidRPr="00236049" w:rsidRDefault="00954065" w:rsidP="00671E12">
      <w:pPr>
        <w:pStyle w:val="ae"/>
        <w:tabs>
          <w:tab w:val="left" w:pos="426"/>
        </w:tabs>
        <w:spacing w:before="120" w:after="120" w:line="240" w:lineRule="auto"/>
        <w:ind w:left="426"/>
        <w:rPr>
          <w:rFonts w:cs="Arial"/>
          <w:b/>
          <w:bCs/>
          <w:lang w:val="en-US"/>
        </w:rPr>
      </w:pPr>
      <w:r w:rsidRPr="00671E12">
        <w:rPr>
          <w:rFonts w:cs="Arial"/>
        </w:rPr>
        <w:t>Εκλέχθηκαν</w:t>
      </w:r>
      <w:r w:rsidRPr="00236049">
        <w:rPr>
          <w:rFonts w:cs="Arial"/>
          <w:lang w:val="en-US"/>
        </w:rPr>
        <w:t xml:space="preserve"> </w:t>
      </w:r>
      <w:r>
        <w:rPr>
          <w:rFonts w:cs="Arial"/>
        </w:rPr>
        <w:t>οι</w:t>
      </w:r>
      <w:r>
        <w:rPr>
          <w:rFonts w:cs="Arial"/>
          <w:lang w:val="en-US"/>
        </w:rPr>
        <w:t>Vera Pires</w:t>
      </w:r>
      <w:r w:rsidRPr="00236049">
        <w:rPr>
          <w:rFonts w:cs="Arial"/>
          <w:lang w:val="en-US"/>
        </w:rPr>
        <w:t xml:space="preserve"> (</w:t>
      </w:r>
      <w:r>
        <w:rPr>
          <w:rFonts w:cs="Arial"/>
        </w:rPr>
        <w:t>Πορτογαλία</w:t>
      </w:r>
      <w:r w:rsidRPr="00236049">
        <w:rPr>
          <w:rFonts w:cs="Arial"/>
          <w:lang w:val="en-US"/>
        </w:rPr>
        <w:t xml:space="preserve">) </w:t>
      </w:r>
      <w:r>
        <w:rPr>
          <w:rFonts w:cs="Arial"/>
        </w:rPr>
        <w:t>και</w:t>
      </w:r>
      <w:r w:rsidRPr="00236049">
        <w:rPr>
          <w:rFonts w:cs="Arial"/>
          <w:lang w:val="en-US"/>
        </w:rPr>
        <w:t xml:space="preserve"> </w:t>
      </w:r>
      <w:r>
        <w:rPr>
          <w:rFonts w:cs="Arial"/>
          <w:lang w:val="en-US"/>
        </w:rPr>
        <w:t>Piera Polidori</w:t>
      </w:r>
      <w:r w:rsidRPr="00236049">
        <w:rPr>
          <w:rFonts w:cs="Arial"/>
          <w:lang w:val="en-US"/>
        </w:rPr>
        <w:t xml:space="preserve"> (</w:t>
      </w:r>
      <w:r>
        <w:rPr>
          <w:rFonts w:cs="Arial"/>
        </w:rPr>
        <w:t>Ιταλία</w:t>
      </w:r>
      <w:r w:rsidRPr="00236049">
        <w:rPr>
          <w:rFonts w:cs="Arial"/>
          <w:lang w:val="en-US"/>
        </w:rPr>
        <w:t>)</w:t>
      </w:r>
    </w:p>
    <w:p w:rsidR="006A2C85" w:rsidRPr="00236049" w:rsidRDefault="006A2C85" w:rsidP="00671E12">
      <w:pPr>
        <w:pStyle w:val="ae"/>
        <w:tabs>
          <w:tab w:val="left" w:pos="426"/>
        </w:tabs>
        <w:spacing w:before="120" w:after="120" w:line="240" w:lineRule="auto"/>
        <w:ind w:left="426"/>
        <w:rPr>
          <w:rFonts w:cs="Arial"/>
          <w:b/>
          <w:bCs/>
          <w:lang w:val="en-US"/>
        </w:rPr>
      </w:pPr>
      <w:r w:rsidRPr="00236049">
        <w:rPr>
          <w:rFonts w:cs="Arial"/>
          <w:b/>
          <w:bCs/>
          <w:lang w:val="en-US"/>
        </w:rPr>
        <w:tab/>
      </w:r>
      <w:r w:rsidRPr="00236049">
        <w:rPr>
          <w:rFonts w:cs="Arial"/>
          <w:b/>
          <w:bCs/>
          <w:lang w:val="en-US"/>
        </w:rPr>
        <w:tab/>
      </w:r>
    </w:p>
    <w:p w:rsid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20</w:t>
      </w:r>
      <w:r w:rsidRPr="006A2C85">
        <w:rPr>
          <w:rFonts w:cs="Arial"/>
          <w:b/>
          <w:bCs/>
          <w:lang w:val="en-US"/>
        </w:rPr>
        <w:tab/>
      </w:r>
      <w:r w:rsidRPr="006A2C85">
        <w:rPr>
          <w:rFonts w:cs="Arial"/>
          <w:b/>
          <w:bCs/>
          <w:lang w:val="en-US"/>
        </w:rPr>
        <w:tab/>
        <w:t>Board member elections (Vote)</w:t>
      </w:r>
    </w:p>
    <w:p w:rsidR="00671E12" w:rsidRPr="00671E12" w:rsidRDefault="00954065" w:rsidP="00671E12">
      <w:pPr>
        <w:pStyle w:val="ae"/>
        <w:tabs>
          <w:tab w:val="left" w:pos="426"/>
        </w:tabs>
        <w:spacing w:before="120" w:after="120" w:line="240" w:lineRule="auto"/>
        <w:ind w:left="426"/>
        <w:rPr>
          <w:rFonts w:cs="Arial"/>
          <w:lang w:val="en-US"/>
        </w:rPr>
      </w:pPr>
      <w:r>
        <w:rPr>
          <w:rFonts w:cs="Arial"/>
        </w:rPr>
        <w:t>Επανεκ</w:t>
      </w:r>
      <w:r w:rsidRPr="00671E12">
        <w:rPr>
          <w:rFonts w:cs="Arial"/>
        </w:rPr>
        <w:t>λέχθηκε</w:t>
      </w:r>
      <w:r>
        <w:rPr>
          <w:rFonts w:cs="Arial"/>
          <w:lang w:val="en-US"/>
        </w:rPr>
        <w:t xml:space="preserve"> </w:t>
      </w:r>
      <w:r w:rsidRPr="00671E12">
        <w:rPr>
          <w:rFonts w:cs="Arial"/>
        </w:rPr>
        <w:t>ο</w:t>
      </w:r>
      <w:r w:rsidR="00671E12" w:rsidRPr="006A2C85">
        <w:rPr>
          <w:rFonts w:cs="Arial"/>
          <w:lang w:val="en-US"/>
        </w:rPr>
        <w:t>Tjalling van der Schors</w:t>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ab/>
      </w:r>
      <w:r w:rsidRPr="006A2C85">
        <w:rPr>
          <w:rFonts w:cs="Arial"/>
          <w:b/>
          <w:bCs/>
          <w:lang w:val="en-US"/>
        </w:rPr>
        <w:tab/>
      </w:r>
      <w:r w:rsidRPr="006A2C85">
        <w:rPr>
          <w:rFonts w:cs="Arial"/>
          <w:b/>
          <w:bCs/>
          <w:lang w:val="en-US"/>
        </w:rPr>
        <w:tab/>
      </w:r>
      <w:r w:rsidRPr="006A2C85">
        <w:rPr>
          <w:rFonts w:cs="Arial"/>
          <w:b/>
          <w:bCs/>
          <w:lang w:val="en-US"/>
        </w:rPr>
        <w:tab/>
      </w:r>
    </w:p>
    <w:p w:rsid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21</w:t>
      </w:r>
      <w:r w:rsidRPr="006A2C85">
        <w:rPr>
          <w:rFonts w:cs="Arial"/>
          <w:b/>
          <w:bCs/>
          <w:lang w:val="en-US"/>
        </w:rPr>
        <w:tab/>
      </w:r>
      <w:r w:rsidRPr="006A2C85">
        <w:rPr>
          <w:rFonts w:cs="Arial"/>
          <w:b/>
          <w:bCs/>
          <w:lang w:val="en-US"/>
        </w:rPr>
        <w:tab/>
        <w:t>Board officer announcement</w:t>
      </w:r>
    </w:p>
    <w:p w:rsidR="00671E12" w:rsidRPr="00C02CD7" w:rsidRDefault="00671E12" w:rsidP="00671E12">
      <w:pPr>
        <w:pStyle w:val="ae"/>
        <w:tabs>
          <w:tab w:val="left" w:pos="426"/>
        </w:tabs>
        <w:spacing w:before="120" w:after="120" w:line="240" w:lineRule="auto"/>
        <w:ind w:left="426"/>
        <w:rPr>
          <w:rFonts w:cs="Arial"/>
          <w:b/>
          <w:bCs/>
          <w:lang w:val="en-US"/>
        </w:rPr>
      </w:pPr>
      <w:r w:rsidRPr="001C363C">
        <w:rPr>
          <w:rFonts w:cs="Arial"/>
        </w:rPr>
        <w:t>ΈγινεηανακοίνωσητουνέουΔΣ</w:t>
      </w:r>
      <w:r w:rsidRPr="00C02CD7">
        <w:rPr>
          <w:rFonts w:cs="Arial"/>
          <w:lang w:val="en-US"/>
        </w:rPr>
        <w:t>.</w:t>
      </w:r>
    </w:p>
    <w:p w:rsidR="006A2C85" w:rsidRPr="00C02CD7" w:rsidRDefault="006A2C85" w:rsidP="00671E12">
      <w:pPr>
        <w:pStyle w:val="ae"/>
        <w:tabs>
          <w:tab w:val="left" w:pos="426"/>
        </w:tabs>
        <w:spacing w:before="120" w:after="120" w:line="240" w:lineRule="auto"/>
        <w:ind w:left="426"/>
        <w:rPr>
          <w:rFonts w:cs="Arial"/>
          <w:b/>
          <w:bCs/>
          <w:lang w:val="en-US"/>
        </w:rPr>
      </w:pPr>
      <w:r w:rsidRPr="00C02CD7">
        <w:rPr>
          <w:rFonts w:cs="Arial"/>
          <w:b/>
          <w:bCs/>
          <w:lang w:val="en-US"/>
        </w:rPr>
        <w:tab/>
      </w:r>
      <w:r w:rsidRPr="00C02CD7">
        <w:rPr>
          <w:rFonts w:cs="Arial"/>
          <w:b/>
          <w:bCs/>
          <w:lang w:val="en-US"/>
        </w:rPr>
        <w:tab/>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22</w:t>
      </w:r>
      <w:r w:rsidRPr="006A2C85">
        <w:rPr>
          <w:rFonts w:cs="Arial"/>
          <w:b/>
          <w:bCs/>
          <w:lang w:val="en-US"/>
        </w:rPr>
        <w:tab/>
      </w:r>
      <w:r w:rsidRPr="006A2C85">
        <w:rPr>
          <w:rFonts w:cs="Arial"/>
          <w:b/>
          <w:bCs/>
          <w:lang w:val="en-US"/>
        </w:rPr>
        <w:tab/>
        <w:t>Statement/position papers  (Vote)</w:t>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ab/>
        <w:t>22.1</w:t>
      </w:r>
      <w:r w:rsidRPr="006A2C85">
        <w:rPr>
          <w:rFonts w:cs="Arial"/>
          <w:b/>
          <w:bCs/>
          <w:lang w:val="en-US"/>
        </w:rPr>
        <w:tab/>
        <w:t>Position Paper on Clinical Trials</w:t>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ab/>
        <w:t xml:space="preserve">22.2 </w:t>
      </w:r>
      <w:r w:rsidRPr="006A2C85">
        <w:rPr>
          <w:rFonts w:cs="Arial"/>
          <w:b/>
          <w:bCs/>
          <w:lang w:val="en-US"/>
        </w:rPr>
        <w:tab/>
        <w:t>Position Paper on ATMPs</w:t>
      </w:r>
    </w:p>
    <w:p w:rsid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ab/>
        <w:t xml:space="preserve">22.3 </w:t>
      </w:r>
      <w:r w:rsidRPr="006A2C85">
        <w:rPr>
          <w:rFonts w:cs="Arial"/>
          <w:b/>
          <w:bCs/>
          <w:lang w:val="en-US"/>
        </w:rPr>
        <w:tab/>
        <w:t xml:space="preserve">Position Paper on Hazardous </w:t>
      </w:r>
      <w:r w:rsidR="00954065" w:rsidRPr="006A2C85">
        <w:rPr>
          <w:rFonts w:cs="Arial"/>
          <w:b/>
          <w:bCs/>
          <w:lang w:val="en-US"/>
        </w:rPr>
        <w:t>Medicinal</w:t>
      </w:r>
      <w:r w:rsidRPr="006A2C85">
        <w:rPr>
          <w:rFonts w:cs="Arial"/>
          <w:b/>
          <w:bCs/>
          <w:lang w:val="en-US"/>
        </w:rPr>
        <w:t xml:space="preserve"> Products</w:t>
      </w:r>
    </w:p>
    <w:p w:rsidR="00671E12" w:rsidRPr="00671E12" w:rsidRDefault="00671E12" w:rsidP="00671E12">
      <w:pPr>
        <w:pStyle w:val="ae"/>
        <w:tabs>
          <w:tab w:val="left" w:pos="426"/>
        </w:tabs>
        <w:spacing w:before="120" w:after="120" w:line="240" w:lineRule="auto"/>
        <w:ind w:left="426"/>
        <w:rPr>
          <w:rFonts w:cs="Arial"/>
          <w:lang w:val="en-US"/>
        </w:rPr>
      </w:pPr>
      <w:r w:rsidRPr="00671E12">
        <w:rPr>
          <w:rFonts w:cs="Arial"/>
        </w:rPr>
        <w:t>Ψηφίστηκαντανέα</w:t>
      </w:r>
      <w:r w:rsidRPr="00671E12">
        <w:rPr>
          <w:rFonts w:cs="Arial"/>
          <w:lang w:val="en-US"/>
        </w:rPr>
        <w:t>PositionPapers</w:t>
      </w:r>
    </w:p>
    <w:p w:rsidR="006A2C85" w:rsidRPr="00C02CD7" w:rsidRDefault="006A2C85" w:rsidP="00671E12">
      <w:pPr>
        <w:pStyle w:val="ae"/>
        <w:tabs>
          <w:tab w:val="left" w:pos="426"/>
        </w:tabs>
        <w:spacing w:before="120" w:after="120" w:line="240" w:lineRule="auto"/>
        <w:ind w:left="426"/>
        <w:rPr>
          <w:rFonts w:cs="Arial"/>
          <w:b/>
          <w:bCs/>
          <w:lang w:val="en-US"/>
        </w:rPr>
      </w:pPr>
      <w:r w:rsidRPr="00C02CD7">
        <w:rPr>
          <w:rFonts w:cs="Arial"/>
          <w:b/>
          <w:bCs/>
          <w:lang w:val="en-US"/>
        </w:rPr>
        <w:tab/>
      </w:r>
      <w:r w:rsidRPr="00C02CD7">
        <w:rPr>
          <w:rFonts w:cs="Arial"/>
          <w:b/>
          <w:bCs/>
          <w:lang w:val="en-US"/>
        </w:rPr>
        <w:tab/>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23</w:t>
      </w:r>
      <w:r w:rsidRPr="006A2C85">
        <w:rPr>
          <w:rFonts w:cs="Arial"/>
          <w:b/>
          <w:bCs/>
          <w:lang w:val="en-US"/>
        </w:rPr>
        <w:tab/>
      </w:r>
      <w:r w:rsidRPr="006A2C85">
        <w:rPr>
          <w:rFonts w:cs="Arial"/>
          <w:b/>
          <w:bCs/>
          <w:lang w:val="en-US"/>
        </w:rPr>
        <w:tab/>
        <w:t>Future General Assemblies</w:t>
      </w:r>
    </w:p>
    <w:p w:rsidR="006A2C85" w:rsidRPr="00E51CAE" w:rsidRDefault="006A2C85" w:rsidP="00671E12">
      <w:pPr>
        <w:pStyle w:val="ae"/>
        <w:tabs>
          <w:tab w:val="left" w:pos="426"/>
        </w:tabs>
        <w:spacing w:before="120" w:after="120" w:line="240" w:lineRule="auto"/>
        <w:ind w:left="426"/>
        <w:rPr>
          <w:rFonts w:cs="Arial"/>
          <w:b/>
          <w:bCs/>
        </w:rPr>
      </w:pPr>
      <w:r w:rsidRPr="006A2C85">
        <w:rPr>
          <w:rFonts w:cs="Arial"/>
          <w:b/>
          <w:bCs/>
          <w:lang w:val="en-US"/>
        </w:rPr>
        <w:tab/>
      </w:r>
      <w:r w:rsidRPr="00E51CAE">
        <w:rPr>
          <w:rFonts w:cs="Arial"/>
          <w:b/>
          <w:bCs/>
        </w:rPr>
        <w:t>23.1</w:t>
      </w:r>
      <w:r w:rsidRPr="00E51CAE">
        <w:rPr>
          <w:rFonts w:cs="Arial"/>
          <w:b/>
          <w:bCs/>
        </w:rPr>
        <w:tab/>
      </w:r>
      <w:r w:rsidR="00954065" w:rsidRPr="006A2C85">
        <w:rPr>
          <w:rFonts w:cs="Arial"/>
          <w:b/>
          <w:bCs/>
          <w:lang w:val="en-US"/>
        </w:rPr>
        <w:t>Location</w:t>
      </w:r>
      <w:r w:rsidR="00954065" w:rsidRPr="00E51CAE">
        <w:rPr>
          <w:rFonts w:cs="Arial"/>
          <w:b/>
          <w:bCs/>
        </w:rPr>
        <w:t xml:space="preserve"> </w:t>
      </w:r>
      <w:r w:rsidR="00954065" w:rsidRPr="006A2C85">
        <w:rPr>
          <w:rFonts w:cs="Arial"/>
          <w:b/>
          <w:bCs/>
          <w:lang w:val="en-US"/>
        </w:rPr>
        <w:t>of</w:t>
      </w:r>
      <w:r w:rsidRPr="00E51CAE">
        <w:rPr>
          <w:rFonts w:cs="Arial"/>
          <w:b/>
          <w:bCs/>
        </w:rPr>
        <w:t xml:space="preserve"> 2023</w:t>
      </w:r>
      <w:r w:rsidR="00196A54" w:rsidRPr="00E51CAE">
        <w:rPr>
          <w:rFonts w:cs="Arial"/>
          <w:b/>
          <w:bCs/>
        </w:rPr>
        <w:t xml:space="preserve">: </w:t>
      </w:r>
      <w:r w:rsidR="00196A54">
        <w:rPr>
          <w:rFonts w:cs="Arial"/>
          <w:b/>
          <w:bCs/>
        </w:rPr>
        <w:t>Κρακοβία</w:t>
      </w:r>
      <w:r w:rsidR="00196A54" w:rsidRPr="00E51CAE">
        <w:rPr>
          <w:rFonts w:cs="Arial"/>
          <w:b/>
          <w:bCs/>
        </w:rPr>
        <w:t xml:space="preserve">, </w:t>
      </w:r>
      <w:r w:rsidR="00196A54">
        <w:rPr>
          <w:rFonts w:cs="Arial"/>
          <w:b/>
          <w:bCs/>
        </w:rPr>
        <w:t>Πολωνία</w:t>
      </w:r>
    </w:p>
    <w:p w:rsidR="006A2C85" w:rsidRPr="00E51CAE" w:rsidRDefault="006A2C85" w:rsidP="00671E12">
      <w:pPr>
        <w:pStyle w:val="ae"/>
        <w:tabs>
          <w:tab w:val="left" w:pos="426"/>
        </w:tabs>
        <w:spacing w:before="120" w:after="120" w:line="240" w:lineRule="auto"/>
        <w:ind w:left="426"/>
        <w:rPr>
          <w:rFonts w:cs="Arial"/>
          <w:b/>
          <w:bCs/>
        </w:rPr>
      </w:pPr>
      <w:r w:rsidRPr="00E51CAE">
        <w:rPr>
          <w:rFonts w:cs="Arial"/>
          <w:b/>
          <w:bCs/>
        </w:rPr>
        <w:tab/>
        <w:t>23.2</w:t>
      </w:r>
      <w:r w:rsidRPr="00E51CAE">
        <w:rPr>
          <w:rFonts w:cs="Arial"/>
          <w:b/>
          <w:bCs/>
        </w:rPr>
        <w:tab/>
      </w:r>
      <w:r w:rsidR="00954065" w:rsidRPr="006A2C85">
        <w:rPr>
          <w:rFonts w:cs="Arial"/>
          <w:b/>
          <w:bCs/>
          <w:lang w:val="en-US"/>
        </w:rPr>
        <w:t>Location</w:t>
      </w:r>
      <w:r w:rsidR="00954065" w:rsidRPr="00E51CAE">
        <w:rPr>
          <w:rFonts w:cs="Arial"/>
          <w:b/>
          <w:bCs/>
        </w:rPr>
        <w:t xml:space="preserve"> </w:t>
      </w:r>
      <w:r w:rsidR="00954065" w:rsidRPr="006A2C85">
        <w:rPr>
          <w:rFonts w:cs="Arial"/>
          <w:b/>
          <w:bCs/>
          <w:lang w:val="en-US"/>
        </w:rPr>
        <w:t>of</w:t>
      </w:r>
      <w:r w:rsidR="00196A54" w:rsidRPr="00E51CAE">
        <w:rPr>
          <w:rFonts w:cs="Arial"/>
          <w:b/>
          <w:bCs/>
        </w:rPr>
        <w:t xml:space="preserve"> 2024: </w:t>
      </w:r>
      <w:r w:rsidR="00196A54">
        <w:rPr>
          <w:rFonts w:cs="Arial"/>
          <w:b/>
          <w:bCs/>
        </w:rPr>
        <w:t>Μαγιόρκα</w:t>
      </w:r>
      <w:r w:rsidR="00196A54" w:rsidRPr="00E51CAE">
        <w:rPr>
          <w:rFonts w:cs="Arial"/>
          <w:b/>
          <w:bCs/>
        </w:rPr>
        <w:t xml:space="preserve">, </w:t>
      </w:r>
      <w:r w:rsidR="00196A54">
        <w:rPr>
          <w:rFonts w:cs="Arial"/>
          <w:b/>
          <w:bCs/>
        </w:rPr>
        <w:t>Ισπανία</w:t>
      </w:r>
      <w:r w:rsidR="00196A54" w:rsidRPr="00E51CAE">
        <w:rPr>
          <w:rFonts w:cs="Arial"/>
          <w:b/>
          <w:bCs/>
        </w:rPr>
        <w:t xml:space="preserve"> </w:t>
      </w:r>
      <w:r w:rsidR="00196A54">
        <w:rPr>
          <w:rFonts w:cs="Arial"/>
          <w:b/>
          <w:bCs/>
        </w:rPr>
        <w:t>ή</w:t>
      </w:r>
      <w:r w:rsidR="00196A54" w:rsidRPr="00E51CAE">
        <w:rPr>
          <w:rFonts w:cs="Arial"/>
          <w:b/>
          <w:bCs/>
        </w:rPr>
        <w:t xml:space="preserve"> </w:t>
      </w:r>
      <w:r w:rsidR="00196A54">
        <w:rPr>
          <w:rFonts w:cs="Arial"/>
          <w:b/>
          <w:bCs/>
        </w:rPr>
        <w:t>Ελλάδα</w:t>
      </w:r>
    </w:p>
    <w:p w:rsidR="006A2C85" w:rsidRPr="00E51CAE" w:rsidRDefault="006A2C85" w:rsidP="00671E12">
      <w:pPr>
        <w:pStyle w:val="ae"/>
        <w:tabs>
          <w:tab w:val="left" w:pos="426"/>
        </w:tabs>
        <w:spacing w:before="120" w:after="120" w:line="240" w:lineRule="auto"/>
        <w:ind w:left="426"/>
        <w:rPr>
          <w:rFonts w:cs="Arial"/>
          <w:b/>
          <w:bCs/>
        </w:rPr>
      </w:pPr>
      <w:r w:rsidRPr="00E51CAE">
        <w:rPr>
          <w:rFonts w:cs="Arial"/>
          <w:b/>
          <w:bCs/>
        </w:rPr>
        <w:tab/>
      </w:r>
      <w:r w:rsidRPr="00E51CAE">
        <w:rPr>
          <w:rFonts w:cs="Arial"/>
          <w:b/>
          <w:bCs/>
        </w:rPr>
        <w:tab/>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24</w:t>
      </w:r>
      <w:r w:rsidRPr="006A2C85">
        <w:rPr>
          <w:rFonts w:cs="Arial"/>
          <w:b/>
          <w:bCs/>
          <w:lang w:val="en-US"/>
        </w:rPr>
        <w:tab/>
      </w:r>
      <w:r w:rsidRPr="006A2C85">
        <w:rPr>
          <w:rFonts w:cs="Arial"/>
          <w:b/>
          <w:bCs/>
          <w:lang w:val="en-US"/>
        </w:rPr>
        <w:tab/>
        <w:t>Other business</w:t>
      </w:r>
    </w:p>
    <w:p w:rsidR="006A2C85" w:rsidRP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ab/>
      </w:r>
      <w:r w:rsidRPr="006A2C85">
        <w:rPr>
          <w:rFonts w:cs="Arial"/>
          <w:b/>
          <w:bCs/>
          <w:lang w:val="en-US"/>
        </w:rPr>
        <w:tab/>
      </w:r>
    </w:p>
    <w:p w:rsidR="006A2C85" w:rsidRDefault="006A2C85" w:rsidP="00671E12">
      <w:pPr>
        <w:pStyle w:val="ae"/>
        <w:tabs>
          <w:tab w:val="left" w:pos="426"/>
        </w:tabs>
        <w:spacing w:before="120" w:after="120" w:line="240" w:lineRule="auto"/>
        <w:ind w:left="426"/>
        <w:rPr>
          <w:rFonts w:cs="Arial"/>
          <w:b/>
          <w:bCs/>
          <w:lang w:val="en-US"/>
        </w:rPr>
      </w:pPr>
      <w:r w:rsidRPr="006A2C85">
        <w:rPr>
          <w:rFonts w:cs="Arial"/>
          <w:b/>
          <w:bCs/>
          <w:lang w:val="en-US"/>
        </w:rPr>
        <w:t>25</w:t>
      </w:r>
      <w:r w:rsidRPr="006A2C85">
        <w:rPr>
          <w:rFonts w:cs="Arial"/>
          <w:b/>
          <w:bCs/>
          <w:lang w:val="en-US"/>
        </w:rPr>
        <w:tab/>
      </w:r>
      <w:r w:rsidRPr="006A2C85">
        <w:rPr>
          <w:rFonts w:cs="Arial"/>
          <w:b/>
          <w:bCs/>
          <w:lang w:val="en-US"/>
        </w:rPr>
        <w:tab/>
        <w:t>Concluding remarks - Closing of the General Assembly</w:t>
      </w:r>
    </w:p>
    <w:p w:rsidR="000C5DA3" w:rsidRPr="006A2C85" w:rsidRDefault="000C5DA3" w:rsidP="00671E12">
      <w:pPr>
        <w:pStyle w:val="ae"/>
        <w:tabs>
          <w:tab w:val="left" w:pos="426"/>
        </w:tabs>
        <w:spacing w:before="120" w:after="120" w:line="240" w:lineRule="auto"/>
        <w:ind w:left="426"/>
        <w:rPr>
          <w:rFonts w:cs="Arial"/>
          <w:b/>
          <w:bCs/>
          <w:lang w:val="en-US"/>
        </w:rPr>
      </w:pPr>
    </w:p>
    <w:p w:rsidR="00397BBC" w:rsidRDefault="00BB357A" w:rsidP="00397BBC">
      <w:pPr>
        <w:pStyle w:val="a5"/>
        <w:rPr>
          <w:rFonts w:asciiTheme="minorHAnsi" w:hAnsiTheme="minorHAnsi"/>
        </w:rPr>
      </w:pPr>
      <w:r w:rsidRPr="001C363C">
        <w:rPr>
          <w:rFonts w:asciiTheme="minorHAnsi" w:hAnsiTheme="minorHAnsi" w:cs="Arial"/>
        </w:rPr>
        <w:t xml:space="preserve">Τα πρώτα, μη επισημοποιημένα, επίσημα πρακτικά της Γενικής Συνόδου </w:t>
      </w:r>
      <w:r w:rsidR="00236049">
        <w:rPr>
          <w:rFonts w:asciiTheme="minorHAnsi" w:hAnsiTheme="minorHAnsi" w:cs="Arial"/>
        </w:rPr>
        <w:t>επισυνάπτονται</w:t>
      </w:r>
      <w:r w:rsidR="007C6450">
        <w:rPr>
          <w:rFonts w:asciiTheme="minorHAnsi" w:hAnsiTheme="minorHAnsi" w:cs="Arial"/>
        </w:rPr>
        <w:t>. Α</w:t>
      </w:r>
      <w:r w:rsidRPr="001C363C">
        <w:rPr>
          <w:rFonts w:asciiTheme="minorHAnsi" w:hAnsiTheme="minorHAnsi"/>
        </w:rPr>
        <w:t>φού περάσουν από διαβούλευση από τους αντιπροσώπους, θα τεθούν προς έγκριση στην Γενική Σύνοδο του 202</w:t>
      </w:r>
      <w:r w:rsidR="00196A54">
        <w:rPr>
          <w:rFonts w:asciiTheme="minorHAnsi" w:hAnsiTheme="minorHAnsi"/>
        </w:rPr>
        <w:t>3</w:t>
      </w:r>
      <w:r w:rsidRPr="001C363C">
        <w:rPr>
          <w:rFonts w:asciiTheme="minorHAnsi" w:hAnsiTheme="minorHAnsi"/>
        </w:rPr>
        <w:t>.</w:t>
      </w:r>
    </w:p>
    <w:p w:rsidR="00BB357A" w:rsidRPr="00397BBC" w:rsidRDefault="00BB357A" w:rsidP="00397BBC">
      <w:pPr>
        <w:pStyle w:val="a5"/>
        <w:rPr>
          <w:rFonts w:asciiTheme="minorHAnsi" w:hAnsiTheme="minorHAnsi"/>
        </w:rPr>
      </w:pPr>
      <w:r w:rsidRPr="001C363C">
        <w:rPr>
          <w:rFonts w:cs="TimesNewRomanPS-BoldMT"/>
          <w:b/>
          <w:bCs/>
        </w:rPr>
        <w:t xml:space="preserve">Μαρίνος Πετρόγγονας, </w:t>
      </w:r>
      <w:r w:rsidR="00196A54">
        <w:rPr>
          <w:rFonts w:cs="TimesNewRomanPS-BoldMT"/>
          <w:b/>
          <w:bCs/>
        </w:rPr>
        <w:t>Αντιπρόεδρος</w:t>
      </w:r>
      <w:r w:rsidRPr="001C363C">
        <w:rPr>
          <w:rFonts w:cs="TimesNewRomanPS-BoldMT"/>
          <w:b/>
          <w:bCs/>
        </w:rPr>
        <w:t xml:space="preserve"> ΔΣ της ΠΕΦΝΙ</w:t>
      </w:r>
    </w:p>
    <w:p w:rsidR="000C5DA3" w:rsidRDefault="000C5DA3" w:rsidP="00BB357A">
      <w:pPr>
        <w:spacing w:after="0" w:line="360" w:lineRule="auto"/>
        <w:rPr>
          <w:rFonts w:cs="TimesNewRomanPS-BoldMT"/>
          <w:b/>
          <w:bCs/>
        </w:rPr>
      </w:pPr>
      <w:r w:rsidRPr="000C5DA3">
        <w:rPr>
          <w:rFonts w:cs="TimesNewRomanPS-BoldMT"/>
          <w:b/>
          <w:bCs/>
          <w:noProof/>
        </w:rPr>
        <w:lastRenderedPageBreak/>
        <w:drawing>
          <wp:inline distT="0" distB="0" distL="0" distR="0">
            <wp:extent cx="5274310" cy="3956685"/>
            <wp:effectExtent l="0" t="0" r="2540" b="571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956685"/>
                    </a:xfrm>
                    <a:prstGeom prst="rect">
                      <a:avLst/>
                    </a:prstGeom>
                    <a:noFill/>
                    <a:ln>
                      <a:noFill/>
                    </a:ln>
                  </pic:spPr>
                </pic:pic>
              </a:graphicData>
            </a:graphic>
          </wp:inline>
        </w:drawing>
      </w:r>
    </w:p>
    <w:p w:rsidR="000C5DA3" w:rsidRDefault="000C5DA3" w:rsidP="00BB357A">
      <w:pPr>
        <w:spacing w:after="0" w:line="360" w:lineRule="auto"/>
        <w:rPr>
          <w:rFonts w:cs="TimesNewRomanPS-BoldMT"/>
          <w:b/>
          <w:bCs/>
        </w:rPr>
      </w:pPr>
      <w:r w:rsidRPr="000C5DA3">
        <w:rPr>
          <w:rFonts w:cs="TimesNewRomanPS-BoldMT"/>
          <w:b/>
          <w:bCs/>
          <w:noProof/>
        </w:rPr>
        <w:drawing>
          <wp:inline distT="0" distB="0" distL="0" distR="0">
            <wp:extent cx="5274310" cy="3956685"/>
            <wp:effectExtent l="0" t="0" r="2540" b="571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956685"/>
                    </a:xfrm>
                    <a:prstGeom prst="rect">
                      <a:avLst/>
                    </a:prstGeom>
                    <a:noFill/>
                    <a:ln>
                      <a:noFill/>
                    </a:ln>
                  </pic:spPr>
                </pic:pic>
              </a:graphicData>
            </a:graphic>
          </wp:inline>
        </w:drawing>
      </w:r>
    </w:p>
    <w:p w:rsidR="000C5DA3" w:rsidRDefault="000C5DA3" w:rsidP="00BB357A">
      <w:pPr>
        <w:spacing w:after="0" w:line="360" w:lineRule="auto"/>
        <w:rPr>
          <w:rFonts w:cs="TimesNewRomanPS-BoldMT"/>
          <w:b/>
          <w:bCs/>
        </w:rPr>
      </w:pPr>
      <w:r w:rsidRPr="000C5DA3">
        <w:rPr>
          <w:rFonts w:cs="TimesNewRomanPS-BoldMT"/>
          <w:b/>
          <w:bCs/>
          <w:noProof/>
        </w:rPr>
        <w:lastRenderedPageBreak/>
        <w:drawing>
          <wp:inline distT="0" distB="0" distL="0" distR="0">
            <wp:extent cx="5274310" cy="3956685"/>
            <wp:effectExtent l="0" t="0" r="2540" b="571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956685"/>
                    </a:xfrm>
                    <a:prstGeom prst="rect">
                      <a:avLst/>
                    </a:prstGeom>
                    <a:noFill/>
                    <a:ln>
                      <a:noFill/>
                    </a:ln>
                  </pic:spPr>
                </pic:pic>
              </a:graphicData>
            </a:graphic>
          </wp:inline>
        </w:drawing>
      </w:r>
    </w:p>
    <w:p w:rsidR="000C5DA3" w:rsidRPr="001C363C" w:rsidRDefault="000C5DA3" w:rsidP="00BB357A">
      <w:pPr>
        <w:spacing w:after="0" w:line="360" w:lineRule="auto"/>
        <w:rPr>
          <w:rFonts w:cs="TimesNewRomanPS-BoldMT"/>
          <w:b/>
          <w:bCs/>
        </w:rPr>
      </w:pPr>
    </w:p>
    <w:sectPr w:rsidR="000C5DA3" w:rsidRPr="001C363C" w:rsidSect="00D87FD1">
      <w:headerReference w:type="default" r:id="rId11"/>
      <w:footerReference w:type="default" r:id="rId12"/>
      <w:pgSz w:w="11906" w:h="16838"/>
      <w:pgMar w:top="1440" w:right="1800" w:bottom="1440" w:left="1800"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E0B" w:rsidRDefault="00536E0B" w:rsidP="00090C35">
      <w:pPr>
        <w:spacing w:after="0" w:line="240" w:lineRule="auto"/>
      </w:pPr>
      <w:r>
        <w:separator/>
      </w:r>
    </w:p>
  </w:endnote>
  <w:endnote w:type="continuationSeparator" w:id="1">
    <w:p w:rsidR="00536E0B" w:rsidRDefault="00536E0B" w:rsidP="00090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erif">
    <w:altName w:val="MS PMincho"/>
    <w:charset w:val="80"/>
    <w:family w:val="roman"/>
    <w:pitch w:val="variable"/>
    <w:sig w:usb0="00000000" w:usb1="00000000" w:usb2="00000000" w:usb3="00000000" w:csb0="00000000" w:csb1="00000000"/>
  </w:font>
  <w:font w:name="DejaVu Sans">
    <w:altName w:val="Arial"/>
    <w:charset w:val="A1"/>
    <w:family w:val="swiss"/>
    <w:pitch w:val="variable"/>
    <w:sig w:usb0="00000000" w:usb1="D200FDFF" w:usb2="0A246029" w:usb3="00000000" w:csb0="000001FF"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E0000AFF" w:usb1="500078FF" w:usb2="00000021" w:usb3="00000000" w:csb0="000001BF" w:csb1="00000000"/>
  </w:font>
  <w:font w:name="Lohit Hindi">
    <w:panose1 w:val="00000000000000000000"/>
    <w:charset w:val="00"/>
    <w:family w:val="roman"/>
    <w:notTrueType/>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08" w:rsidRDefault="00F8020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E0B" w:rsidRDefault="00536E0B" w:rsidP="00090C35">
      <w:pPr>
        <w:spacing w:after="0" w:line="240" w:lineRule="auto"/>
      </w:pPr>
      <w:r>
        <w:separator/>
      </w:r>
    </w:p>
  </w:footnote>
  <w:footnote w:type="continuationSeparator" w:id="1">
    <w:p w:rsidR="00536E0B" w:rsidRDefault="00536E0B" w:rsidP="00090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08" w:rsidRDefault="00F8020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986"/>
    <w:multiLevelType w:val="multilevel"/>
    <w:tmpl w:val="C620736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9204728"/>
    <w:multiLevelType w:val="multilevel"/>
    <w:tmpl w:val="99AA858A"/>
    <w:lvl w:ilvl="0">
      <w:start w:val="1"/>
      <w:numFmt w:val="decimal"/>
      <w:lvlText w:val="%1."/>
      <w:lvlJc w:val="left"/>
      <w:pPr>
        <w:ind w:left="720" w:hanging="360"/>
      </w:pPr>
      <w:rPr>
        <w:rFonts w:hint="default"/>
      </w:rPr>
    </w:lvl>
    <w:lvl w:ilvl="1">
      <w:start w:val="1"/>
      <w:numFmt w:val="decimal"/>
      <w:isLgl/>
      <w:lvlText w:val="%1.%2"/>
      <w:lvlJc w:val="left"/>
      <w:pPr>
        <w:ind w:left="720" w:firstLine="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1924D9"/>
    <w:multiLevelType w:val="hybridMultilevel"/>
    <w:tmpl w:val="B14E8F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0DD84DEE"/>
    <w:multiLevelType w:val="multilevel"/>
    <w:tmpl w:val="B4B0411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FEE505E"/>
    <w:multiLevelType w:val="multilevel"/>
    <w:tmpl w:val="C66C910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6526CA"/>
    <w:multiLevelType w:val="multilevel"/>
    <w:tmpl w:val="C0BECA2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DA7342"/>
    <w:multiLevelType w:val="multilevel"/>
    <w:tmpl w:val="0EA2D6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335527"/>
    <w:multiLevelType w:val="hybridMultilevel"/>
    <w:tmpl w:val="05B2D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16529D"/>
    <w:multiLevelType w:val="multilevel"/>
    <w:tmpl w:val="0408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4A0470"/>
    <w:multiLevelType w:val="multilevel"/>
    <w:tmpl w:val="BF3A903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44E54F0"/>
    <w:multiLevelType w:val="hybridMultilevel"/>
    <w:tmpl w:val="6450AC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49025DD"/>
    <w:multiLevelType w:val="hybridMultilevel"/>
    <w:tmpl w:val="76729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83E3F52"/>
    <w:multiLevelType w:val="hybridMultilevel"/>
    <w:tmpl w:val="B9C8C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C11244"/>
    <w:multiLevelType w:val="hybridMultilevel"/>
    <w:tmpl w:val="E04A1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31D48AE"/>
    <w:multiLevelType w:val="hybridMultilevel"/>
    <w:tmpl w:val="DE34F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2D097B"/>
    <w:multiLevelType w:val="hybridMultilevel"/>
    <w:tmpl w:val="CC08C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67B6B59"/>
    <w:multiLevelType w:val="hybridMultilevel"/>
    <w:tmpl w:val="9B94E438"/>
    <w:lvl w:ilvl="0" w:tplc="04080001">
      <w:start w:val="1"/>
      <w:numFmt w:val="bullet"/>
      <w:lvlText w:val=""/>
      <w:lvlJc w:val="left"/>
      <w:pPr>
        <w:ind w:left="1512" w:hanging="360"/>
      </w:pPr>
      <w:rPr>
        <w:rFonts w:ascii="Symbol" w:hAnsi="Symbol" w:hint="default"/>
      </w:rPr>
    </w:lvl>
    <w:lvl w:ilvl="1" w:tplc="04080003" w:tentative="1">
      <w:start w:val="1"/>
      <w:numFmt w:val="bullet"/>
      <w:lvlText w:val="o"/>
      <w:lvlJc w:val="left"/>
      <w:pPr>
        <w:ind w:left="2232" w:hanging="360"/>
      </w:pPr>
      <w:rPr>
        <w:rFonts w:ascii="Courier New" w:hAnsi="Courier New" w:cs="Courier New" w:hint="default"/>
      </w:rPr>
    </w:lvl>
    <w:lvl w:ilvl="2" w:tplc="04080005" w:tentative="1">
      <w:start w:val="1"/>
      <w:numFmt w:val="bullet"/>
      <w:lvlText w:val=""/>
      <w:lvlJc w:val="left"/>
      <w:pPr>
        <w:ind w:left="2952" w:hanging="360"/>
      </w:pPr>
      <w:rPr>
        <w:rFonts w:ascii="Wingdings" w:hAnsi="Wingdings" w:hint="default"/>
      </w:rPr>
    </w:lvl>
    <w:lvl w:ilvl="3" w:tplc="04080001" w:tentative="1">
      <w:start w:val="1"/>
      <w:numFmt w:val="bullet"/>
      <w:lvlText w:val=""/>
      <w:lvlJc w:val="left"/>
      <w:pPr>
        <w:ind w:left="3672" w:hanging="360"/>
      </w:pPr>
      <w:rPr>
        <w:rFonts w:ascii="Symbol" w:hAnsi="Symbol" w:hint="default"/>
      </w:rPr>
    </w:lvl>
    <w:lvl w:ilvl="4" w:tplc="04080003" w:tentative="1">
      <w:start w:val="1"/>
      <w:numFmt w:val="bullet"/>
      <w:lvlText w:val="o"/>
      <w:lvlJc w:val="left"/>
      <w:pPr>
        <w:ind w:left="4392" w:hanging="360"/>
      </w:pPr>
      <w:rPr>
        <w:rFonts w:ascii="Courier New" w:hAnsi="Courier New" w:cs="Courier New" w:hint="default"/>
      </w:rPr>
    </w:lvl>
    <w:lvl w:ilvl="5" w:tplc="04080005" w:tentative="1">
      <w:start w:val="1"/>
      <w:numFmt w:val="bullet"/>
      <w:lvlText w:val=""/>
      <w:lvlJc w:val="left"/>
      <w:pPr>
        <w:ind w:left="5112" w:hanging="360"/>
      </w:pPr>
      <w:rPr>
        <w:rFonts w:ascii="Wingdings" w:hAnsi="Wingdings" w:hint="default"/>
      </w:rPr>
    </w:lvl>
    <w:lvl w:ilvl="6" w:tplc="04080001" w:tentative="1">
      <w:start w:val="1"/>
      <w:numFmt w:val="bullet"/>
      <w:lvlText w:val=""/>
      <w:lvlJc w:val="left"/>
      <w:pPr>
        <w:ind w:left="5832" w:hanging="360"/>
      </w:pPr>
      <w:rPr>
        <w:rFonts w:ascii="Symbol" w:hAnsi="Symbol" w:hint="default"/>
      </w:rPr>
    </w:lvl>
    <w:lvl w:ilvl="7" w:tplc="04080003" w:tentative="1">
      <w:start w:val="1"/>
      <w:numFmt w:val="bullet"/>
      <w:lvlText w:val="o"/>
      <w:lvlJc w:val="left"/>
      <w:pPr>
        <w:ind w:left="6552" w:hanging="360"/>
      </w:pPr>
      <w:rPr>
        <w:rFonts w:ascii="Courier New" w:hAnsi="Courier New" w:cs="Courier New" w:hint="default"/>
      </w:rPr>
    </w:lvl>
    <w:lvl w:ilvl="8" w:tplc="04080005" w:tentative="1">
      <w:start w:val="1"/>
      <w:numFmt w:val="bullet"/>
      <w:lvlText w:val=""/>
      <w:lvlJc w:val="left"/>
      <w:pPr>
        <w:ind w:left="7272" w:hanging="360"/>
      </w:pPr>
      <w:rPr>
        <w:rFonts w:ascii="Wingdings" w:hAnsi="Wingdings" w:hint="default"/>
      </w:rPr>
    </w:lvl>
  </w:abstractNum>
  <w:abstractNum w:abstractNumId="17">
    <w:nsid w:val="6E0A42FA"/>
    <w:multiLevelType w:val="hybridMultilevel"/>
    <w:tmpl w:val="4D7AD4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6"/>
  </w:num>
  <w:num w:numId="4">
    <w:abstractNumId w:val="6"/>
  </w:num>
  <w:num w:numId="5">
    <w:abstractNumId w:val="11"/>
  </w:num>
  <w:num w:numId="6">
    <w:abstractNumId w:val="13"/>
  </w:num>
  <w:num w:numId="7">
    <w:abstractNumId w:val="15"/>
  </w:num>
  <w:num w:numId="8">
    <w:abstractNumId w:val="1"/>
  </w:num>
  <w:num w:numId="9">
    <w:abstractNumId w:val="0"/>
  </w:num>
  <w:num w:numId="10">
    <w:abstractNumId w:val="3"/>
  </w:num>
  <w:num w:numId="11">
    <w:abstractNumId w:val="14"/>
  </w:num>
  <w:num w:numId="12">
    <w:abstractNumId w:val="10"/>
  </w:num>
  <w:num w:numId="13">
    <w:abstractNumId w:val="2"/>
  </w:num>
  <w:num w:numId="14">
    <w:abstractNumId w:val="9"/>
  </w:num>
  <w:num w:numId="15">
    <w:abstractNumId w:val="5"/>
  </w:num>
  <w:num w:numId="16">
    <w:abstractNumId w:val="4"/>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FF6768"/>
    <w:rsid w:val="000228DB"/>
    <w:rsid w:val="00025EB7"/>
    <w:rsid w:val="000274A0"/>
    <w:rsid w:val="00034E12"/>
    <w:rsid w:val="00050765"/>
    <w:rsid w:val="00051589"/>
    <w:rsid w:val="0005708C"/>
    <w:rsid w:val="000666BD"/>
    <w:rsid w:val="000724FA"/>
    <w:rsid w:val="000831E4"/>
    <w:rsid w:val="00083E32"/>
    <w:rsid w:val="00090C35"/>
    <w:rsid w:val="00091A27"/>
    <w:rsid w:val="000960D5"/>
    <w:rsid w:val="000A3C6A"/>
    <w:rsid w:val="000B2D31"/>
    <w:rsid w:val="000C2F8A"/>
    <w:rsid w:val="000C5DA3"/>
    <w:rsid w:val="000C7197"/>
    <w:rsid w:val="000D345F"/>
    <w:rsid w:val="000E53B2"/>
    <w:rsid w:val="000E5B60"/>
    <w:rsid w:val="000F1811"/>
    <w:rsid w:val="000F19F0"/>
    <w:rsid w:val="000F5C65"/>
    <w:rsid w:val="000F6320"/>
    <w:rsid w:val="000F6E70"/>
    <w:rsid w:val="00102727"/>
    <w:rsid w:val="001061E3"/>
    <w:rsid w:val="0011267B"/>
    <w:rsid w:val="001140EC"/>
    <w:rsid w:val="00121F91"/>
    <w:rsid w:val="0012263B"/>
    <w:rsid w:val="001425B5"/>
    <w:rsid w:val="0015149B"/>
    <w:rsid w:val="00155350"/>
    <w:rsid w:val="00161FBA"/>
    <w:rsid w:val="00162CA2"/>
    <w:rsid w:val="00165C00"/>
    <w:rsid w:val="0016686B"/>
    <w:rsid w:val="00166D3C"/>
    <w:rsid w:val="001811CD"/>
    <w:rsid w:val="00182DA3"/>
    <w:rsid w:val="00184B49"/>
    <w:rsid w:val="00187C8C"/>
    <w:rsid w:val="00192EF3"/>
    <w:rsid w:val="0019400E"/>
    <w:rsid w:val="00194372"/>
    <w:rsid w:val="00196A54"/>
    <w:rsid w:val="001A1F3A"/>
    <w:rsid w:val="001A6AB9"/>
    <w:rsid w:val="001C363C"/>
    <w:rsid w:val="001C422A"/>
    <w:rsid w:val="001C74F7"/>
    <w:rsid w:val="001D44F5"/>
    <w:rsid w:val="001D5655"/>
    <w:rsid w:val="001D734D"/>
    <w:rsid w:val="001F0A91"/>
    <w:rsid w:val="001F3DF7"/>
    <w:rsid w:val="001F55A1"/>
    <w:rsid w:val="001F6F06"/>
    <w:rsid w:val="002027E1"/>
    <w:rsid w:val="00212929"/>
    <w:rsid w:val="00213BF7"/>
    <w:rsid w:val="00220AC6"/>
    <w:rsid w:val="00226FB3"/>
    <w:rsid w:val="002346B0"/>
    <w:rsid w:val="00236049"/>
    <w:rsid w:val="00240D72"/>
    <w:rsid w:val="00263668"/>
    <w:rsid w:val="00264319"/>
    <w:rsid w:val="00267B64"/>
    <w:rsid w:val="00277082"/>
    <w:rsid w:val="0028435E"/>
    <w:rsid w:val="00297F26"/>
    <w:rsid w:val="002B0DB5"/>
    <w:rsid w:val="002B1657"/>
    <w:rsid w:val="002B32CD"/>
    <w:rsid w:val="002B6DE1"/>
    <w:rsid w:val="002C0B05"/>
    <w:rsid w:val="002C4609"/>
    <w:rsid w:val="002C5F2C"/>
    <w:rsid w:val="002D16A9"/>
    <w:rsid w:val="002E0820"/>
    <w:rsid w:val="002F0A02"/>
    <w:rsid w:val="002F7A6C"/>
    <w:rsid w:val="003009CC"/>
    <w:rsid w:val="00306595"/>
    <w:rsid w:val="00307FC3"/>
    <w:rsid w:val="00315380"/>
    <w:rsid w:val="00320BB4"/>
    <w:rsid w:val="003223B3"/>
    <w:rsid w:val="00327B88"/>
    <w:rsid w:val="0035438B"/>
    <w:rsid w:val="00361688"/>
    <w:rsid w:val="0037400C"/>
    <w:rsid w:val="00374430"/>
    <w:rsid w:val="003758EA"/>
    <w:rsid w:val="00383131"/>
    <w:rsid w:val="00392326"/>
    <w:rsid w:val="00392EEC"/>
    <w:rsid w:val="00397BBC"/>
    <w:rsid w:val="003A5259"/>
    <w:rsid w:val="003A52F5"/>
    <w:rsid w:val="003C197A"/>
    <w:rsid w:val="003C1F4B"/>
    <w:rsid w:val="003C3FB9"/>
    <w:rsid w:val="003D4E5E"/>
    <w:rsid w:val="003D6DEA"/>
    <w:rsid w:val="003E088C"/>
    <w:rsid w:val="003E5856"/>
    <w:rsid w:val="003E674B"/>
    <w:rsid w:val="003F4B48"/>
    <w:rsid w:val="003F606D"/>
    <w:rsid w:val="003F79FD"/>
    <w:rsid w:val="00400C06"/>
    <w:rsid w:val="00401E58"/>
    <w:rsid w:val="004069A0"/>
    <w:rsid w:val="00410C95"/>
    <w:rsid w:val="004122C1"/>
    <w:rsid w:val="00417023"/>
    <w:rsid w:val="004178B4"/>
    <w:rsid w:val="00420D17"/>
    <w:rsid w:val="004253C8"/>
    <w:rsid w:val="00432FE1"/>
    <w:rsid w:val="00440C9B"/>
    <w:rsid w:val="00443B28"/>
    <w:rsid w:val="00443E6D"/>
    <w:rsid w:val="004472E9"/>
    <w:rsid w:val="004500DA"/>
    <w:rsid w:val="00450F5A"/>
    <w:rsid w:val="00452A8D"/>
    <w:rsid w:val="004546E5"/>
    <w:rsid w:val="00455D83"/>
    <w:rsid w:val="004561A1"/>
    <w:rsid w:val="004570DB"/>
    <w:rsid w:val="004643DE"/>
    <w:rsid w:val="004648BE"/>
    <w:rsid w:val="00471DD8"/>
    <w:rsid w:val="004771AD"/>
    <w:rsid w:val="0047768C"/>
    <w:rsid w:val="00483479"/>
    <w:rsid w:val="004A375B"/>
    <w:rsid w:val="004B0877"/>
    <w:rsid w:val="004B264D"/>
    <w:rsid w:val="004B7BF7"/>
    <w:rsid w:val="004C1E06"/>
    <w:rsid w:val="004C3633"/>
    <w:rsid w:val="004C49AF"/>
    <w:rsid w:val="004C4D6E"/>
    <w:rsid w:val="004C5D58"/>
    <w:rsid w:val="004C63F1"/>
    <w:rsid w:val="004D11AF"/>
    <w:rsid w:val="004D3839"/>
    <w:rsid w:val="004D5D4D"/>
    <w:rsid w:val="004D71EE"/>
    <w:rsid w:val="004E4E50"/>
    <w:rsid w:val="004E57E3"/>
    <w:rsid w:val="004E6341"/>
    <w:rsid w:val="004F1449"/>
    <w:rsid w:val="005000AE"/>
    <w:rsid w:val="00500E0C"/>
    <w:rsid w:val="00502511"/>
    <w:rsid w:val="00504DB8"/>
    <w:rsid w:val="005078DD"/>
    <w:rsid w:val="005118C9"/>
    <w:rsid w:val="00520691"/>
    <w:rsid w:val="00522D26"/>
    <w:rsid w:val="0052776A"/>
    <w:rsid w:val="00536E0B"/>
    <w:rsid w:val="005441EF"/>
    <w:rsid w:val="0055406D"/>
    <w:rsid w:val="00575110"/>
    <w:rsid w:val="00575608"/>
    <w:rsid w:val="00577B61"/>
    <w:rsid w:val="00577C65"/>
    <w:rsid w:val="005857EC"/>
    <w:rsid w:val="005943B0"/>
    <w:rsid w:val="00595D9C"/>
    <w:rsid w:val="005A0B25"/>
    <w:rsid w:val="005B3D09"/>
    <w:rsid w:val="005C0A06"/>
    <w:rsid w:val="005C5BFA"/>
    <w:rsid w:val="005D1282"/>
    <w:rsid w:val="005D2AD1"/>
    <w:rsid w:val="005D40A5"/>
    <w:rsid w:val="005E37D8"/>
    <w:rsid w:val="005E404A"/>
    <w:rsid w:val="0060408B"/>
    <w:rsid w:val="006052D0"/>
    <w:rsid w:val="00614314"/>
    <w:rsid w:val="00622B4B"/>
    <w:rsid w:val="00650403"/>
    <w:rsid w:val="0065088D"/>
    <w:rsid w:val="00654577"/>
    <w:rsid w:val="006646D0"/>
    <w:rsid w:val="006650C5"/>
    <w:rsid w:val="0066691F"/>
    <w:rsid w:val="00671E12"/>
    <w:rsid w:val="006724CA"/>
    <w:rsid w:val="00686B30"/>
    <w:rsid w:val="00693293"/>
    <w:rsid w:val="00696A10"/>
    <w:rsid w:val="006A193A"/>
    <w:rsid w:val="006A2C85"/>
    <w:rsid w:val="006B2437"/>
    <w:rsid w:val="006C0B7A"/>
    <w:rsid w:val="006C0F0C"/>
    <w:rsid w:val="006C1324"/>
    <w:rsid w:val="006C2F29"/>
    <w:rsid w:val="006C784B"/>
    <w:rsid w:val="006D1B70"/>
    <w:rsid w:val="006D29BB"/>
    <w:rsid w:val="006D6D7D"/>
    <w:rsid w:val="006F04B9"/>
    <w:rsid w:val="007026E8"/>
    <w:rsid w:val="00703840"/>
    <w:rsid w:val="007050A6"/>
    <w:rsid w:val="00711044"/>
    <w:rsid w:val="0072172F"/>
    <w:rsid w:val="00723CD6"/>
    <w:rsid w:val="00723E39"/>
    <w:rsid w:val="00724229"/>
    <w:rsid w:val="00724D99"/>
    <w:rsid w:val="00730E6F"/>
    <w:rsid w:val="00733E35"/>
    <w:rsid w:val="007367FF"/>
    <w:rsid w:val="00741462"/>
    <w:rsid w:val="00741512"/>
    <w:rsid w:val="00747C8E"/>
    <w:rsid w:val="007552AF"/>
    <w:rsid w:val="00775395"/>
    <w:rsid w:val="007821C3"/>
    <w:rsid w:val="00786AEC"/>
    <w:rsid w:val="007870F7"/>
    <w:rsid w:val="00793ECD"/>
    <w:rsid w:val="00796D37"/>
    <w:rsid w:val="007A1368"/>
    <w:rsid w:val="007B649D"/>
    <w:rsid w:val="007C2DC1"/>
    <w:rsid w:val="007C6450"/>
    <w:rsid w:val="007D038F"/>
    <w:rsid w:val="007D1192"/>
    <w:rsid w:val="007E0112"/>
    <w:rsid w:val="007E0366"/>
    <w:rsid w:val="007E2C6A"/>
    <w:rsid w:val="007F0DAB"/>
    <w:rsid w:val="007F4B9F"/>
    <w:rsid w:val="0081120A"/>
    <w:rsid w:val="0081687D"/>
    <w:rsid w:val="00821BFC"/>
    <w:rsid w:val="0082217D"/>
    <w:rsid w:val="008268D6"/>
    <w:rsid w:val="00830A37"/>
    <w:rsid w:val="008338A7"/>
    <w:rsid w:val="00833F8C"/>
    <w:rsid w:val="00836C15"/>
    <w:rsid w:val="00840009"/>
    <w:rsid w:val="00840AA1"/>
    <w:rsid w:val="008450B3"/>
    <w:rsid w:val="00846238"/>
    <w:rsid w:val="008518A4"/>
    <w:rsid w:val="00851BE5"/>
    <w:rsid w:val="0085365B"/>
    <w:rsid w:val="00853D65"/>
    <w:rsid w:val="00865E67"/>
    <w:rsid w:val="008734E8"/>
    <w:rsid w:val="008735E3"/>
    <w:rsid w:val="008750EE"/>
    <w:rsid w:val="00876D35"/>
    <w:rsid w:val="0088149B"/>
    <w:rsid w:val="00881C20"/>
    <w:rsid w:val="0088489F"/>
    <w:rsid w:val="008855B9"/>
    <w:rsid w:val="00887A3E"/>
    <w:rsid w:val="008910AC"/>
    <w:rsid w:val="00892FC7"/>
    <w:rsid w:val="008A482F"/>
    <w:rsid w:val="008B1890"/>
    <w:rsid w:val="008D4AA3"/>
    <w:rsid w:val="008D567E"/>
    <w:rsid w:val="008D5D4E"/>
    <w:rsid w:val="008D6D35"/>
    <w:rsid w:val="008E0631"/>
    <w:rsid w:val="008E33A7"/>
    <w:rsid w:val="00902904"/>
    <w:rsid w:val="009068E8"/>
    <w:rsid w:val="00914B05"/>
    <w:rsid w:val="00916DD4"/>
    <w:rsid w:val="00921686"/>
    <w:rsid w:val="0092184A"/>
    <w:rsid w:val="00923F4C"/>
    <w:rsid w:val="00924C37"/>
    <w:rsid w:val="00944B1A"/>
    <w:rsid w:val="00950463"/>
    <w:rsid w:val="0095081D"/>
    <w:rsid w:val="00952008"/>
    <w:rsid w:val="00953442"/>
    <w:rsid w:val="00954065"/>
    <w:rsid w:val="00961E3D"/>
    <w:rsid w:val="00964B73"/>
    <w:rsid w:val="00971171"/>
    <w:rsid w:val="009712DD"/>
    <w:rsid w:val="009743FA"/>
    <w:rsid w:val="00977B3E"/>
    <w:rsid w:val="0098056F"/>
    <w:rsid w:val="009840A8"/>
    <w:rsid w:val="00985DF2"/>
    <w:rsid w:val="00994616"/>
    <w:rsid w:val="0099750E"/>
    <w:rsid w:val="009B1066"/>
    <w:rsid w:val="009B2EE7"/>
    <w:rsid w:val="009B6B8D"/>
    <w:rsid w:val="009B7A21"/>
    <w:rsid w:val="009C4CEA"/>
    <w:rsid w:val="009C5108"/>
    <w:rsid w:val="009D204B"/>
    <w:rsid w:val="009D4C58"/>
    <w:rsid w:val="009E23F9"/>
    <w:rsid w:val="009E7555"/>
    <w:rsid w:val="009F666E"/>
    <w:rsid w:val="009F7530"/>
    <w:rsid w:val="00A028CE"/>
    <w:rsid w:val="00A1154E"/>
    <w:rsid w:val="00A208DA"/>
    <w:rsid w:val="00A20F24"/>
    <w:rsid w:val="00A41442"/>
    <w:rsid w:val="00A474F0"/>
    <w:rsid w:val="00A50B59"/>
    <w:rsid w:val="00A60380"/>
    <w:rsid w:val="00A6044D"/>
    <w:rsid w:val="00A711C5"/>
    <w:rsid w:val="00A71333"/>
    <w:rsid w:val="00A80E98"/>
    <w:rsid w:val="00A81BDC"/>
    <w:rsid w:val="00A81E95"/>
    <w:rsid w:val="00A8228A"/>
    <w:rsid w:val="00A825B1"/>
    <w:rsid w:val="00A85F7C"/>
    <w:rsid w:val="00A87ED1"/>
    <w:rsid w:val="00A927EE"/>
    <w:rsid w:val="00AA1014"/>
    <w:rsid w:val="00AA1D8D"/>
    <w:rsid w:val="00AA21A8"/>
    <w:rsid w:val="00AA2C2D"/>
    <w:rsid w:val="00AA3861"/>
    <w:rsid w:val="00AA7072"/>
    <w:rsid w:val="00AA748E"/>
    <w:rsid w:val="00AC1343"/>
    <w:rsid w:val="00AC2EE0"/>
    <w:rsid w:val="00AC6F74"/>
    <w:rsid w:val="00AC74E1"/>
    <w:rsid w:val="00AD060F"/>
    <w:rsid w:val="00AD1833"/>
    <w:rsid w:val="00AD4C55"/>
    <w:rsid w:val="00AD6B89"/>
    <w:rsid w:val="00AE7DA9"/>
    <w:rsid w:val="00AF4F6B"/>
    <w:rsid w:val="00AF5F5E"/>
    <w:rsid w:val="00B00A18"/>
    <w:rsid w:val="00B1150A"/>
    <w:rsid w:val="00B12880"/>
    <w:rsid w:val="00B137B2"/>
    <w:rsid w:val="00B13FE8"/>
    <w:rsid w:val="00B1493B"/>
    <w:rsid w:val="00B21200"/>
    <w:rsid w:val="00B23B1F"/>
    <w:rsid w:val="00B25BA2"/>
    <w:rsid w:val="00B26DD6"/>
    <w:rsid w:val="00B30C01"/>
    <w:rsid w:val="00B32004"/>
    <w:rsid w:val="00B335D3"/>
    <w:rsid w:val="00B46FA3"/>
    <w:rsid w:val="00B50FA9"/>
    <w:rsid w:val="00B6583F"/>
    <w:rsid w:val="00B67A0B"/>
    <w:rsid w:val="00B72687"/>
    <w:rsid w:val="00B726AC"/>
    <w:rsid w:val="00B72B47"/>
    <w:rsid w:val="00B7357B"/>
    <w:rsid w:val="00B7517A"/>
    <w:rsid w:val="00B86690"/>
    <w:rsid w:val="00B87C12"/>
    <w:rsid w:val="00BA049B"/>
    <w:rsid w:val="00BA3827"/>
    <w:rsid w:val="00BA6A4F"/>
    <w:rsid w:val="00BB13D1"/>
    <w:rsid w:val="00BB357A"/>
    <w:rsid w:val="00BB401D"/>
    <w:rsid w:val="00BB4A07"/>
    <w:rsid w:val="00BC17F4"/>
    <w:rsid w:val="00BC1CD2"/>
    <w:rsid w:val="00BD7BA5"/>
    <w:rsid w:val="00BE1ECB"/>
    <w:rsid w:val="00BE777F"/>
    <w:rsid w:val="00BF117E"/>
    <w:rsid w:val="00BF1A6D"/>
    <w:rsid w:val="00BF2645"/>
    <w:rsid w:val="00C0240B"/>
    <w:rsid w:val="00C029F1"/>
    <w:rsid w:val="00C02CD7"/>
    <w:rsid w:val="00C11A60"/>
    <w:rsid w:val="00C14239"/>
    <w:rsid w:val="00C14619"/>
    <w:rsid w:val="00C14B60"/>
    <w:rsid w:val="00C4036E"/>
    <w:rsid w:val="00C441CE"/>
    <w:rsid w:val="00C50D0A"/>
    <w:rsid w:val="00C67381"/>
    <w:rsid w:val="00C81145"/>
    <w:rsid w:val="00C8482A"/>
    <w:rsid w:val="00C860B0"/>
    <w:rsid w:val="00C87EBA"/>
    <w:rsid w:val="00C95D7E"/>
    <w:rsid w:val="00C97837"/>
    <w:rsid w:val="00CB0132"/>
    <w:rsid w:val="00CB1132"/>
    <w:rsid w:val="00CB61E1"/>
    <w:rsid w:val="00CC0DE1"/>
    <w:rsid w:val="00CC2919"/>
    <w:rsid w:val="00CC4C0E"/>
    <w:rsid w:val="00CC65A4"/>
    <w:rsid w:val="00CD2E12"/>
    <w:rsid w:val="00CD2EE3"/>
    <w:rsid w:val="00CF3BD0"/>
    <w:rsid w:val="00D00F50"/>
    <w:rsid w:val="00D022E4"/>
    <w:rsid w:val="00D02815"/>
    <w:rsid w:val="00D14AA9"/>
    <w:rsid w:val="00D16F00"/>
    <w:rsid w:val="00D16F5D"/>
    <w:rsid w:val="00D26799"/>
    <w:rsid w:val="00D27738"/>
    <w:rsid w:val="00D36C65"/>
    <w:rsid w:val="00D378B6"/>
    <w:rsid w:val="00D4355F"/>
    <w:rsid w:val="00D4552F"/>
    <w:rsid w:val="00D57A9E"/>
    <w:rsid w:val="00D603B6"/>
    <w:rsid w:val="00D70196"/>
    <w:rsid w:val="00D70753"/>
    <w:rsid w:val="00D71962"/>
    <w:rsid w:val="00D72F81"/>
    <w:rsid w:val="00D73561"/>
    <w:rsid w:val="00D75F6C"/>
    <w:rsid w:val="00D76D97"/>
    <w:rsid w:val="00D80134"/>
    <w:rsid w:val="00D8325F"/>
    <w:rsid w:val="00D87FD1"/>
    <w:rsid w:val="00D92FE3"/>
    <w:rsid w:val="00D94FE8"/>
    <w:rsid w:val="00DD30F3"/>
    <w:rsid w:val="00DD3AC9"/>
    <w:rsid w:val="00DD4AEB"/>
    <w:rsid w:val="00DE18A1"/>
    <w:rsid w:val="00DE1AC3"/>
    <w:rsid w:val="00DF437C"/>
    <w:rsid w:val="00E07140"/>
    <w:rsid w:val="00E07E64"/>
    <w:rsid w:val="00E10E63"/>
    <w:rsid w:val="00E154EE"/>
    <w:rsid w:val="00E15E32"/>
    <w:rsid w:val="00E26CC4"/>
    <w:rsid w:val="00E32E55"/>
    <w:rsid w:val="00E4103A"/>
    <w:rsid w:val="00E42980"/>
    <w:rsid w:val="00E43EB1"/>
    <w:rsid w:val="00E46DFD"/>
    <w:rsid w:val="00E51CAE"/>
    <w:rsid w:val="00E51E3F"/>
    <w:rsid w:val="00E61864"/>
    <w:rsid w:val="00E80DB3"/>
    <w:rsid w:val="00E82069"/>
    <w:rsid w:val="00E83758"/>
    <w:rsid w:val="00E8380B"/>
    <w:rsid w:val="00E876EF"/>
    <w:rsid w:val="00E92533"/>
    <w:rsid w:val="00E94360"/>
    <w:rsid w:val="00EA6BD8"/>
    <w:rsid w:val="00EB310E"/>
    <w:rsid w:val="00EB3496"/>
    <w:rsid w:val="00EB5D2F"/>
    <w:rsid w:val="00EC0E9C"/>
    <w:rsid w:val="00EC26BF"/>
    <w:rsid w:val="00EC38D6"/>
    <w:rsid w:val="00ED663D"/>
    <w:rsid w:val="00EE3EDE"/>
    <w:rsid w:val="00EE6081"/>
    <w:rsid w:val="00EF04BA"/>
    <w:rsid w:val="00F0670C"/>
    <w:rsid w:val="00F10176"/>
    <w:rsid w:val="00F227BA"/>
    <w:rsid w:val="00F234D9"/>
    <w:rsid w:val="00F27ADF"/>
    <w:rsid w:val="00F33831"/>
    <w:rsid w:val="00F4015D"/>
    <w:rsid w:val="00F561A7"/>
    <w:rsid w:val="00F6028C"/>
    <w:rsid w:val="00F77E3A"/>
    <w:rsid w:val="00F80208"/>
    <w:rsid w:val="00F967F2"/>
    <w:rsid w:val="00FA5481"/>
    <w:rsid w:val="00FB0164"/>
    <w:rsid w:val="00FB10A5"/>
    <w:rsid w:val="00FB35C5"/>
    <w:rsid w:val="00FB4B62"/>
    <w:rsid w:val="00FB5F1E"/>
    <w:rsid w:val="00FC0E5B"/>
    <w:rsid w:val="00FC4347"/>
    <w:rsid w:val="00FE6AA6"/>
    <w:rsid w:val="00FE7D47"/>
    <w:rsid w:val="00FF1023"/>
    <w:rsid w:val="00FF67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FD1"/>
  </w:style>
  <w:style w:type="paragraph" w:styleId="1">
    <w:name w:val="heading 1"/>
    <w:basedOn w:val="a"/>
    <w:next w:val="a"/>
    <w:link w:val="1Char"/>
    <w:uiPriority w:val="9"/>
    <w:qFormat/>
    <w:rsid w:val="00F6028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0"/>
    <w:next w:val="a1"/>
    <w:rsid w:val="00D87FD1"/>
    <w:pPr>
      <w:outlineLvl w:val="2"/>
    </w:pPr>
    <w:rPr>
      <w:rFonts w:ascii="Liberation Serif" w:hAnsi="Liberation Serif" w:cs="DejaVu Sans"/>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Προεπιλογή"/>
    <w:rsid w:val="00D87FD1"/>
    <w:pPr>
      <w:suppressAutoHyphens/>
      <w:spacing w:line="256" w:lineRule="auto"/>
    </w:pPr>
    <w:rPr>
      <w:rFonts w:ascii="Calibri" w:eastAsia="DejaVu Sans" w:hAnsi="Calibri"/>
    </w:rPr>
  </w:style>
  <w:style w:type="character" w:styleId="a6">
    <w:name w:val="Intense Emphasis"/>
    <w:rsid w:val="00D87FD1"/>
    <w:rPr>
      <w:b/>
      <w:bCs/>
    </w:rPr>
  </w:style>
  <w:style w:type="character" w:customStyle="1" w:styleId="a7">
    <w:name w:val="Κουκίδες"/>
    <w:rsid w:val="00D87FD1"/>
    <w:rPr>
      <w:rFonts w:ascii="OpenSymbol" w:eastAsia="OpenSymbol" w:hAnsi="OpenSymbol" w:cs="OpenSymbol"/>
    </w:rPr>
  </w:style>
  <w:style w:type="character" w:customStyle="1" w:styleId="a8">
    <w:name w:val="Έμφασις"/>
    <w:rsid w:val="00D87FD1"/>
    <w:rPr>
      <w:i/>
      <w:iCs/>
    </w:rPr>
  </w:style>
  <w:style w:type="paragraph" w:customStyle="1" w:styleId="a0">
    <w:name w:val="Επικεφαλίδα"/>
    <w:basedOn w:val="a5"/>
    <w:next w:val="a1"/>
    <w:rsid w:val="00D87FD1"/>
    <w:pPr>
      <w:keepNext/>
      <w:spacing w:before="240" w:after="120"/>
    </w:pPr>
    <w:rPr>
      <w:rFonts w:ascii="Liberation Sans" w:hAnsi="Liberation Sans" w:cs="Lohit Hindi"/>
      <w:sz w:val="28"/>
      <w:szCs w:val="28"/>
    </w:rPr>
  </w:style>
  <w:style w:type="paragraph" w:styleId="a1">
    <w:name w:val="Body Text"/>
    <w:basedOn w:val="a5"/>
    <w:rsid w:val="00D87FD1"/>
    <w:pPr>
      <w:spacing w:after="120"/>
    </w:pPr>
  </w:style>
  <w:style w:type="paragraph" w:styleId="a9">
    <w:name w:val="List"/>
    <w:basedOn w:val="a1"/>
    <w:rsid w:val="00D87FD1"/>
    <w:rPr>
      <w:rFonts w:cs="Lohit Hindi"/>
    </w:rPr>
  </w:style>
  <w:style w:type="paragraph" w:styleId="aa">
    <w:name w:val="caption"/>
    <w:basedOn w:val="a5"/>
    <w:rsid w:val="00D87FD1"/>
    <w:pPr>
      <w:suppressLineNumbers/>
      <w:spacing w:before="120" w:after="120"/>
    </w:pPr>
    <w:rPr>
      <w:rFonts w:cs="Lohit Hindi"/>
      <w:i/>
      <w:iCs/>
      <w:sz w:val="24"/>
      <w:szCs w:val="24"/>
    </w:rPr>
  </w:style>
  <w:style w:type="paragraph" w:customStyle="1" w:styleId="ab">
    <w:name w:val="Ευρετήριο"/>
    <w:basedOn w:val="a5"/>
    <w:rsid w:val="00D87FD1"/>
    <w:pPr>
      <w:suppressLineNumbers/>
    </w:pPr>
    <w:rPr>
      <w:rFonts w:cs="Lohit Hindi"/>
    </w:rPr>
  </w:style>
  <w:style w:type="character" w:styleId="-">
    <w:name w:val="Hyperlink"/>
    <w:basedOn w:val="a2"/>
    <w:uiPriority w:val="99"/>
    <w:unhideWhenUsed/>
    <w:rsid w:val="00B13FE8"/>
    <w:rPr>
      <w:color w:val="0563C1" w:themeColor="hyperlink"/>
      <w:u w:val="single"/>
    </w:rPr>
  </w:style>
  <w:style w:type="paragraph" w:styleId="ac">
    <w:name w:val="Balloon Text"/>
    <w:basedOn w:val="a"/>
    <w:link w:val="Char"/>
    <w:uiPriority w:val="99"/>
    <w:semiHidden/>
    <w:unhideWhenUsed/>
    <w:rsid w:val="00A1154E"/>
    <w:pPr>
      <w:spacing w:after="0" w:line="240" w:lineRule="auto"/>
    </w:pPr>
    <w:rPr>
      <w:rFonts w:ascii="Tahoma" w:hAnsi="Tahoma" w:cs="Tahoma"/>
      <w:sz w:val="16"/>
      <w:szCs w:val="16"/>
    </w:rPr>
  </w:style>
  <w:style w:type="character" w:customStyle="1" w:styleId="Char">
    <w:name w:val="Κείμενο πλαισίου Char"/>
    <w:basedOn w:val="a2"/>
    <w:link w:val="ac"/>
    <w:uiPriority w:val="99"/>
    <w:semiHidden/>
    <w:rsid w:val="00A1154E"/>
    <w:rPr>
      <w:rFonts w:ascii="Tahoma" w:hAnsi="Tahoma" w:cs="Tahoma"/>
      <w:sz w:val="16"/>
      <w:szCs w:val="16"/>
    </w:rPr>
  </w:style>
  <w:style w:type="character" w:customStyle="1" w:styleId="shorttext">
    <w:name w:val="short_text"/>
    <w:basedOn w:val="a2"/>
    <w:rsid w:val="00FA5481"/>
  </w:style>
  <w:style w:type="character" w:styleId="ad">
    <w:name w:val="Emphasis"/>
    <w:basedOn w:val="a2"/>
    <w:uiPriority w:val="20"/>
    <w:qFormat/>
    <w:rsid w:val="008D5D4E"/>
    <w:rPr>
      <w:i/>
      <w:iCs/>
    </w:rPr>
  </w:style>
  <w:style w:type="character" w:styleId="-0">
    <w:name w:val="FollowedHyperlink"/>
    <w:basedOn w:val="a2"/>
    <w:uiPriority w:val="99"/>
    <w:semiHidden/>
    <w:unhideWhenUsed/>
    <w:rsid w:val="00BB4A07"/>
    <w:rPr>
      <w:color w:val="954F72" w:themeColor="followedHyperlink"/>
      <w:u w:val="single"/>
    </w:rPr>
  </w:style>
  <w:style w:type="paragraph" w:styleId="ae">
    <w:name w:val="List Paragraph"/>
    <w:basedOn w:val="a"/>
    <w:uiPriority w:val="34"/>
    <w:qFormat/>
    <w:rsid w:val="00AF4F6B"/>
    <w:pPr>
      <w:spacing w:after="200" w:line="276" w:lineRule="auto"/>
      <w:ind w:left="720"/>
      <w:contextualSpacing/>
    </w:pPr>
    <w:rPr>
      <w:rFonts w:eastAsiaTheme="minorHAnsi"/>
      <w:lang w:eastAsia="en-US"/>
    </w:rPr>
  </w:style>
  <w:style w:type="paragraph" w:styleId="-HTML">
    <w:name w:val="HTML Preformatted"/>
    <w:basedOn w:val="a"/>
    <w:link w:val="-HTMLChar"/>
    <w:uiPriority w:val="99"/>
    <w:semiHidden/>
    <w:unhideWhenUsed/>
    <w:rsid w:val="00C44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2"/>
    <w:link w:val="-HTML"/>
    <w:uiPriority w:val="99"/>
    <w:semiHidden/>
    <w:rsid w:val="00C441CE"/>
    <w:rPr>
      <w:rFonts w:ascii="Courier New" w:eastAsia="Times New Roman" w:hAnsi="Courier New" w:cs="Courier New"/>
      <w:sz w:val="20"/>
      <w:szCs w:val="20"/>
    </w:rPr>
  </w:style>
  <w:style w:type="character" w:customStyle="1" w:styleId="1Char">
    <w:name w:val="Επικεφαλίδα 1 Char"/>
    <w:basedOn w:val="a2"/>
    <w:link w:val="1"/>
    <w:uiPriority w:val="9"/>
    <w:rsid w:val="00F6028C"/>
    <w:rPr>
      <w:rFonts w:asciiTheme="majorHAnsi" w:eastAsiaTheme="majorEastAsia" w:hAnsiTheme="majorHAnsi" w:cstheme="majorBidi"/>
      <w:b/>
      <w:bCs/>
      <w:color w:val="2F5496" w:themeColor="accent1" w:themeShade="BF"/>
      <w:sz w:val="28"/>
      <w:szCs w:val="28"/>
    </w:rPr>
  </w:style>
  <w:style w:type="paragraph" w:styleId="af">
    <w:name w:val="header"/>
    <w:basedOn w:val="a"/>
    <w:link w:val="Char0"/>
    <w:uiPriority w:val="99"/>
    <w:unhideWhenUsed/>
    <w:rsid w:val="00090C35"/>
    <w:pPr>
      <w:tabs>
        <w:tab w:val="center" w:pos="4153"/>
        <w:tab w:val="right" w:pos="8306"/>
      </w:tabs>
      <w:spacing w:after="0" w:line="240" w:lineRule="auto"/>
    </w:pPr>
  </w:style>
  <w:style w:type="character" w:customStyle="1" w:styleId="Char0">
    <w:name w:val="Κεφαλίδα Char"/>
    <w:basedOn w:val="a2"/>
    <w:link w:val="af"/>
    <w:uiPriority w:val="99"/>
    <w:rsid w:val="00090C35"/>
  </w:style>
  <w:style w:type="paragraph" w:styleId="af0">
    <w:name w:val="footer"/>
    <w:basedOn w:val="a"/>
    <w:link w:val="Char1"/>
    <w:uiPriority w:val="99"/>
    <w:unhideWhenUsed/>
    <w:rsid w:val="00090C35"/>
    <w:pPr>
      <w:tabs>
        <w:tab w:val="center" w:pos="4153"/>
        <w:tab w:val="right" w:pos="8306"/>
      </w:tabs>
      <w:spacing w:after="0" w:line="240" w:lineRule="auto"/>
    </w:pPr>
  </w:style>
  <w:style w:type="character" w:customStyle="1" w:styleId="Char1">
    <w:name w:val="Υποσέλιδο Char"/>
    <w:basedOn w:val="a2"/>
    <w:link w:val="af0"/>
    <w:uiPriority w:val="99"/>
    <w:rsid w:val="00090C35"/>
  </w:style>
  <w:style w:type="character" w:customStyle="1" w:styleId="UnresolvedMention">
    <w:name w:val="Unresolved Mention"/>
    <w:basedOn w:val="a2"/>
    <w:uiPriority w:val="99"/>
    <w:semiHidden/>
    <w:unhideWhenUsed/>
    <w:rsid w:val="006A2C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0319254">
      <w:bodyDiv w:val="1"/>
      <w:marLeft w:val="0"/>
      <w:marRight w:val="0"/>
      <w:marTop w:val="0"/>
      <w:marBottom w:val="0"/>
      <w:divBdr>
        <w:top w:val="none" w:sz="0" w:space="0" w:color="auto"/>
        <w:left w:val="none" w:sz="0" w:space="0" w:color="auto"/>
        <w:bottom w:val="none" w:sz="0" w:space="0" w:color="auto"/>
        <w:right w:val="none" w:sz="0" w:space="0" w:color="auto"/>
      </w:divBdr>
    </w:div>
    <w:div w:id="497311025">
      <w:bodyDiv w:val="1"/>
      <w:marLeft w:val="0"/>
      <w:marRight w:val="0"/>
      <w:marTop w:val="0"/>
      <w:marBottom w:val="0"/>
      <w:divBdr>
        <w:top w:val="none" w:sz="0" w:space="0" w:color="auto"/>
        <w:left w:val="none" w:sz="0" w:space="0" w:color="auto"/>
        <w:bottom w:val="none" w:sz="0" w:space="0" w:color="auto"/>
        <w:right w:val="none" w:sz="0" w:space="0" w:color="auto"/>
      </w:divBdr>
    </w:div>
    <w:div w:id="578053087">
      <w:bodyDiv w:val="1"/>
      <w:marLeft w:val="0"/>
      <w:marRight w:val="0"/>
      <w:marTop w:val="0"/>
      <w:marBottom w:val="0"/>
      <w:divBdr>
        <w:top w:val="none" w:sz="0" w:space="0" w:color="auto"/>
        <w:left w:val="none" w:sz="0" w:space="0" w:color="auto"/>
        <w:bottom w:val="none" w:sz="0" w:space="0" w:color="auto"/>
        <w:right w:val="none" w:sz="0" w:space="0" w:color="auto"/>
      </w:divBdr>
    </w:div>
    <w:div w:id="648483787">
      <w:bodyDiv w:val="1"/>
      <w:marLeft w:val="0"/>
      <w:marRight w:val="0"/>
      <w:marTop w:val="0"/>
      <w:marBottom w:val="0"/>
      <w:divBdr>
        <w:top w:val="none" w:sz="0" w:space="0" w:color="auto"/>
        <w:left w:val="none" w:sz="0" w:space="0" w:color="auto"/>
        <w:bottom w:val="none" w:sz="0" w:space="0" w:color="auto"/>
        <w:right w:val="none" w:sz="0" w:space="0" w:color="auto"/>
      </w:divBdr>
    </w:div>
    <w:div w:id="698359639">
      <w:bodyDiv w:val="1"/>
      <w:marLeft w:val="0"/>
      <w:marRight w:val="0"/>
      <w:marTop w:val="0"/>
      <w:marBottom w:val="0"/>
      <w:divBdr>
        <w:top w:val="none" w:sz="0" w:space="0" w:color="auto"/>
        <w:left w:val="none" w:sz="0" w:space="0" w:color="auto"/>
        <w:bottom w:val="none" w:sz="0" w:space="0" w:color="auto"/>
        <w:right w:val="none" w:sz="0" w:space="0" w:color="auto"/>
      </w:divBdr>
    </w:div>
    <w:div w:id="711803358">
      <w:bodyDiv w:val="1"/>
      <w:marLeft w:val="0"/>
      <w:marRight w:val="0"/>
      <w:marTop w:val="0"/>
      <w:marBottom w:val="0"/>
      <w:divBdr>
        <w:top w:val="none" w:sz="0" w:space="0" w:color="auto"/>
        <w:left w:val="none" w:sz="0" w:space="0" w:color="auto"/>
        <w:bottom w:val="none" w:sz="0" w:space="0" w:color="auto"/>
        <w:right w:val="none" w:sz="0" w:space="0" w:color="auto"/>
      </w:divBdr>
    </w:div>
    <w:div w:id="727530744">
      <w:bodyDiv w:val="1"/>
      <w:marLeft w:val="0"/>
      <w:marRight w:val="0"/>
      <w:marTop w:val="0"/>
      <w:marBottom w:val="0"/>
      <w:divBdr>
        <w:top w:val="none" w:sz="0" w:space="0" w:color="auto"/>
        <w:left w:val="none" w:sz="0" w:space="0" w:color="auto"/>
        <w:bottom w:val="none" w:sz="0" w:space="0" w:color="auto"/>
        <w:right w:val="none" w:sz="0" w:space="0" w:color="auto"/>
      </w:divBdr>
    </w:div>
    <w:div w:id="740325357">
      <w:bodyDiv w:val="1"/>
      <w:marLeft w:val="0"/>
      <w:marRight w:val="0"/>
      <w:marTop w:val="0"/>
      <w:marBottom w:val="0"/>
      <w:divBdr>
        <w:top w:val="none" w:sz="0" w:space="0" w:color="auto"/>
        <w:left w:val="none" w:sz="0" w:space="0" w:color="auto"/>
        <w:bottom w:val="none" w:sz="0" w:space="0" w:color="auto"/>
        <w:right w:val="none" w:sz="0" w:space="0" w:color="auto"/>
      </w:divBdr>
      <w:divsChild>
        <w:div w:id="1148598235">
          <w:marLeft w:val="0"/>
          <w:marRight w:val="0"/>
          <w:marTop w:val="0"/>
          <w:marBottom w:val="0"/>
          <w:divBdr>
            <w:top w:val="none" w:sz="0" w:space="0" w:color="auto"/>
            <w:left w:val="none" w:sz="0" w:space="0" w:color="auto"/>
            <w:bottom w:val="none" w:sz="0" w:space="0" w:color="auto"/>
            <w:right w:val="none" w:sz="0" w:space="0" w:color="auto"/>
          </w:divBdr>
        </w:div>
        <w:div w:id="1424450309">
          <w:marLeft w:val="0"/>
          <w:marRight w:val="0"/>
          <w:marTop w:val="0"/>
          <w:marBottom w:val="0"/>
          <w:divBdr>
            <w:top w:val="none" w:sz="0" w:space="0" w:color="auto"/>
            <w:left w:val="none" w:sz="0" w:space="0" w:color="auto"/>
            <w:bottom w:val="none" w:sz="0" w:space="0" w:color="auto"/>
            <w:right w:val="none" w:sz="0" w:space="0" w:color="auto"/>
          </w:divBdr>
        </w:div>
        <w:div w:id="1256016787">
          <w:marLeft w:val="0"/>
          <w:marRight w:val="0"/>
          <w:marTop w:val="0"/>
          <w:marBottom w:val="0"/>
          <w:divBdr>
            <w:top w:val="none" w:sz="0" w:space="0" w:color="auto"/>
            <w:left w:val="none" w:sz="0" w:space="0" w:color="auto"/>
            <w:bottom w:val="none" w:sz="0" w:space="0" w:color="auto"/>
            <w:right w:val="none" w:sz="0" w:space="0" w:color="auto"/>
          </w:divBdr>
        </w:div>
        <w:div w:id="1652442821">
          <w:marLeft w:val="0"/>
          <w:marRight w:val="0"/>
          <w:marTop w:val="0"/>
          <w:marBottom w:val="0"/>
          <w:divBdr>
            <w:top w:val="none" w:sz="0" w:space="0" w:color="auto"/>
            <w:left w:val="none" w:sz="0" w:space="0" w:color="auto"/>
            <w:bottom w:val="none" w:sz="0" w:space="0" w:color="auto"/>
            <w:right w:val="none" w:sz="0" w:space="0" w:color="auto"/>
          </w:divBdr>
        </w:div>
        <w:div w:id="223372903">
          <w:marLeft w:val="0"/>
          <w:marRight w:val="0"/>
          <w:marTop w:val="0"/>
          <w:marBottom w:val="0"/>
          <w:divBdr>
            <w:top w:val="none" w:sz="0" w:space="0" w:color="auto"/>
            <w:left w:val="none" w:sz="0" w:space="0" w:color="auto"/>
            <w:bottom w:val="none" w:sz="0" w:space="0" w:color="auto"/>
            <w:right w:val="none" w:sz="0" w:space="0" w:color="auto"/>
          </w:divBdr>
        </w:div>
      </w:divsChild>
    </w:div>
    <w:div w:id="811096259">
      <w:bodyDiv w:val="1"/>
      <w:marLeft w:val="0"/>
      <w:marRight w:val="0"/>
      <w:marTop w:val="0"/>
      <w:marBottom w:val="0"/>
      <w:divBdr>
        <w:top w:val="none" w:sz="0" w:space="0" w:color="auto"/>
        <w:left w:val="none" w:sz="0" w:space="0" w:color="auto"/>
        <w:bottom w:val="none" w:sz="0" w:space="0" w:color="auto"/>
        <w:right w:val="none" w:sz="0" w:space="0" w:color="auto"/>
      </w:divBdr>
    </w:div>
    <w:div w:id="948511807">
      <w:bodyDiv w:val="1"/>
      <w:marLeft w:val="0"/>
      <w:marRight w:val="0"/>
      <w:marTop w:val="0"/>
      <w:marBottom w:val="0"/>
      <w:divBdr>
        <w:top w:val="none" w:sz="0" w:space="0" w:color="auto"/>
        <w:left w:val="none" w:sz="0" w:space="0" w:color="auto"/>
        <w:bottom w:val="none" w:sz="0" w:space="0" w:color="auto"/>
        <w:right w:val="none" w:sz="0" w:space="0" w:color="auto"/>
      </w:divBdr>
    </w:div>
    <w:div w:id="1010837815">
      <w:bodyDiv w:val="1"/>
      <w:marLeft w:val="0"/>
      <w:marRight w:val="0"/>
      <w:marTop w:val="0"/>
      <w:marBottom w:val="0"/>
      <w:divBdr>
        <w:top w:val="none" w:sz="0" w:space="0" w:color="auto"/>
        <w:left w:val="none" w:sz="0" w:space="0" w:color="auto"/>
        <w:bottom w:val="none" w:sz="0" w:space="0" w:color="auto"/>
        <w:right w:val="none" w:sz="0" w:space="0" w:color="auto"/>
      </w:divBdr>
    </w:div>
    <w:div w:id="1023555147">
      <w:bodyDiv w:val="1"/>
      <w:marLeft w:val="0"/>
      <w:marRight w:val="0"/>
      <w:marTop w:val="0"/>
      <w:marBottom w:val="0"/>
      <w:divBdr>
        <w:top w:val="none" w:sz="0" w:space="0" w:color="auto"/>
        <w:left w:val="none" w:sz="0" w:space="0" w:color="auto"/>
        <w:bottom w:val="none" w:sz="0" w:space="0" w:color="auto"/>
        <w:right w:val="none" w:sz="0" w:space="0" w:color="auto"/>
      </w:divBdr>
    </w:div>
    <w:div w:id="1103456126">
      <w:bodyDiv w:val="1"/>
      <w:marLeft w:val="0"/>
      <w:marRight w:val="0"/>
      <w:marTop w:val="0"/>
      <w:marBottom w:val="0"/>
      <w:divBdr>
        <w:top w:val="none" w:sz="0" w:space="0" w:color="auto"/>
        <w:left w:val="none" w:sz="0" w:space="0" w:color="auto"/>
        <w:bottom w:val="none" w:sz="0" w:space="0" w:color="auto"/>
        <w:right w:val="none" w:sz="0" w:space="0" w:color="auto"/>
      </w:divBdr>
    </w:div>
    <w:div w:id="1113746272">
      <w:bodyDiv w:val="1"/>
      <w:marLeft w:val="0"/>
      <w:marRight w:val="0"/>
      <w:marTop w:val="0"/>
      <w:marBottom w:val="0"/>
      <w:divBdr>
        <w:top w:val="none" w:sz="0" w:space="0" w:color="auto"/>
        <w:left w:val="none" w:sz="0" w:space="0" w:color="auto"/>
        <w:bottom w:val="none" w:sz="0" w:space="0" w:color="auto"/>
        <w:right w:val="none" w:sz="0" w:space="0" w:color="auto"/>
      </w:divBdr>
    </w:div>
    <w:div w:id="1134913175">
      <w:bodyDiv w:val="1"/>
      <w:marLeft w:val="0"/>
      <w:marRight w:val="0"/>
      <w:marTop w:val="0"/>
      <w:marBottom w:val="0"/>
      <w:divBdr>
        <w:top w:val="none" w:sz="0" w:space="0" w:color="auto"/>
        <w:left w:val="none" w:sz="0" w:space="0" w:color="auto"/>
        <w:bottom w:val="none" w:sz="0" w:space="0" w:color="auto"/>
        <w:right w:val="none" w:sz="0" w:space="0" w:color="auto"/>
      </w:divBdr>
    </w:div>
    <w:div w:id="1180968951">
      <w:bodyDiv w:val="1"/>
      <w:marLeft w:val="0"/>
      <w:marRight w:val="0"/>
      <w:marTop w:val="0"/>
      <w:marBottom w:val="0"/>
      <w:divBdr>
        <w:top w:val="none" w:sz="0" w:space="0" w:color="auto"/>
        <w:left w:val="none" w:sz="0" w:space="0" w:color="auto"/>
        <w:bottom w:val="none" w:sz="0" w:space="0" w:color="auto"/>
        <w:right w:val="none" w:sz="0" w:space="0" w:color="auto"/>
      </w:divBdr>
    </w:div>
    <w:div w:id="1215698160">
      <w:bodyDiv w:val="1"/>
      <w:marLeft w:val="0"/>
      <w:marRight w:val="0"/>
      <w:marTop w:val="0"/>
      <w:marBottom w:val="0"/>
      <w:divBdr>
        <w:top w:val="none" w:sz="0" w:space="0" w:color="auto"/>
        <w:left w:val="none" w:sz="0" w:space="0" w:color="auto"/>
        <w:bottom w:val="none" w:sz="0" w:space="0" w:color="auto"/>
        <w:right w:val="none" w:sz="0" w:space="0" w:color="auto"/>
      </w:divBdr>
      <w:divsChild>
        <w:div w:id="1478448547">
          <w:marLeft w:val="0"/>
          <w:marRight w:val="0"/>
          <w:marTop w:val="0"/>
          <w:marBottom w:val="0"/>
          <w:divBdr>
            <w:top w:val="none" w:sz="0" w:space="0" w:color="auto"/>
            <w:left w:val="none" w:sz="0" w:space="0" w:color="auto"/>
            <w:bottom w:val="none" w:sz="0" w:space="0" w:color="auto"/>
            <w:right w:val="none" w:sz="0" w:space="0" w:color="auto"/>
          </w:divBdr>
        </w:div>
        <w:div w:id="1692075082">
          <w:marLeft w:val="0"/>
          <w:marRight w:val="0"/>
          <w:marTop w:val="0"/>
          <w:marBottom w:val="0"/>
          <w:divBdr>
            <w:top w:val="none" w:sz="0" w:space="0" w:color="auto"/>
            <w:left w:val="none" w:sz="0" w:space="0" w:color="auto"/>
            <w:bottom w:val="none" w:sz="0" w:space="0" w:color="auto"/>
            <w:right w:val="none" w:sz="0" w:space="0" w:color="auto"/>
          </w:divBdr>
        </w:div>
        <w:div w:id="534468495">
          <w:marLeft w:val="0"/>
          <w:marRight w:val="0"/>
          <w:marTop w:val="0"/>
          <w:marBottom w:val="0"/>
          <w:divBdr>
            <w:top w:val="none" w:sz="0" w:space="0" w:color="auto"/>
            <w:left w:val="none" w:sz="0" w:space="0" w:color="auto"/>
            <w:bottom w:val="none" w:sz="0" w:space="0" w:color="auto"/>
            <w:right w:val="none" w:sz="0" w:space="0" w:color="auto"/>
          </w:divBdr>
        </w:div>
        <w:div w:id="500508630">
          <w:marLeft w:val="0"/>
          <w:marRight w:val="0"/>
          <w:marTop w:val="0"/>
          <w:marBottom w:val="0"/>
          <w:divBdr>
            <w:top w:val="none" w:sz="0" w:space="0" w:color="auto"/>
            <w:left w:val="none" w:sz="0" w:space="0" w:color="auto"/>
            <w:bottom w:val="none" w:sz="0" w:space="0" w:color="auto"/>
            <w:right w:val="none" w:sz="0" w:space="0" w:color="auto"/>
          </w:divBdr>
        </w:div>
        <w:div w:id="1464151654">
          <w:marLeft w:val="0"/>
          <w:marRight w:val="0"/>
          <w:marTop w:val="0"/>
          <w:marBottom w:val="0"/>
          <w:divBdr>
            <w:top w:val="none" w:sz="0" w:space="0" w:color="auto"/>
            <w:left w:val="none" w:sz="0" w:space="0" w:color="auto"/>
            <w:bottom w:val="none" w:sz="0" w:space="0" w:color="auto"/>
            <w:right w:val="none" w:sz="0" w:space="0" w:color="auto"/>
          </w:divBdr>
        </w:div>
        <w:div w:id="614213900">
          <w:marLeft w:val="0"/>
          <w:marRight w:val="0"/>
          <w:marTop w:val="0"/>
          <w:marBottom w:val="0"/>
          <w:divBdr>
            <w:top w:val="none" w:sz="0" w:space="0" w:color="auto"/>
            <w:left w:val="none" w:sz="0" w:space="0" w:color="auto"/>
            <w:bottom w:val="none" w:sz="0" w:space="0" w:color="auto"/>
            <w:right w:val="none" w:sz="0" w:space="0" w:color="auto"/>
          </w:divBdr>
        </w:div>
      </w:divsChild>
    </w:div>
    <w:div w:id="1222444491">
      <w:bodyDiv w:val="1"/>
      <w:marLeft w:val="0"/>
      <w:marRight w:val="0"/>
      <w:marTop w:val="0"/>
      <w:marBottom w:val="0"/>
      <w:divBdr>
        <w:top w:val="none" w:sz="0" w:space="0" w:color="auto"/>
        <w:left w:val="none" w:sz="0" w:space="0" w:color="auto"/>
        <w:bottom w:val="none" w:sz="0" w:space="0" w:color="auto"/>
        <w:right w:val="none" w:sz="0" w:space="0" w:color="auto"/>
      </w:divBdr>
    </w:div>
    <w:div w:id="1228952139">
      <w:bodyDiv w:val="1"/>
      <w:marLeft w:val="0"/>
      <w:marRight w:val="0"/>
      <w:marTop w:val="0"/>
      <w:marBottom w:val="0"/>
      <w:divBdr>
        <w:top w:val="none" w:sz="0" w:space="0" w:color="auto"/>
        <w:left w:val="none" w:sz="0" w:space="0" w:color="auto"/>
        <w:bottom w:val="none" w:sz="0" w:space="0" w:color="auto"/>
        <w:right w:val="none" w:sz="0" w:space="0" w:color="auto"/>
      </w:divBdr>
    </w:div>
    <w:div w:id="1366708893">
      <w:bodyDiv w:val="1"/>
      <w:marLeft w:val="0"/>
      <w:marRight w:val="0"/>
      <w:marTop w:val="0"/>
      <w:marBottom w:val="0"/>
      <w:divBdr>
        <w:top w:val="none" w:sz="0" w:space="0" w:color="auto"/>
        <w:left w:val="none" w:sz="0" w:space="0" w:color="auto"/>
        <w:bottom w:val="none" w:sz="0" w:space="0" w:color="auto"/>
        <w:right w:val="none" w:sz="0" w:space="0" w:color="auto"/>
      </w:divBdr>
      <w:divsChild>
        <w:div w:id="2048488295">
          <w:marLeft w:val="0"/>
          <w:marRight w:val="0"/>
          <w:marTop w:val="0"/>
          <w:marBottom w:val="0"/>
          <w:divBdr>
            <w:top w:val="none" w:sz="0" w:space="0" w:color="auto"/>
            <w:left w:val="none" w:sz="0" w:space="0" w:color="auto"/>
            <w:bottom w:val="none" w:sz="0" w:space="0" w:color="auto"/>
            <w:right w:val="none" w:sz="0" w:space="0" w:color="auto"/>
          </w:divBdr>
        </w:div>
        <w:div w:id="1390346395">
          <w:marLeft w:val="0"/>
          <w:marRight w:val="0"/>
          <w:marTop w:val="0"/>
          <w:marBottom w:val="0"/>
          <w:divBdr>
            <w:top w:val="none" w:sz="0" w:space="0" w:color="auto"/>
            <w:left w:val="none" w:sz="0" w:space="0" w:color="auto"/>
            <w:bottom w:val="none" w:sz="0" w:space="0" w:color="auto"/>
            <w:right w:val="none" w:sz="0" w:space="0" w:color="auto"/>
          </w:divBdr>
        </w:div>
        <w:div w:id="1301308073">
          <w:marLeft w:val="0"/>
          <w:marRight w:val="0"/>
          <w:marTop w:val="0"/>
          <w:marBottom w:val="0"/>
          <w:divBdr>
            <w:top w:val="none" w:sz="0" w:space="0" w:color="auto"/>
            <w:left w:val="none" w:sz="0" w:space="0" w:color="auto"/>
            <w:bottom w:val="none" w:sz="0" w:space="0" w:color="auto"/>
            <w:right w:val="none" w:sz="0" w:space="0" w:color="auto"/>
          </w:divBdr>
        </w:div>
        <w:div w:id="271478441">
          <w:marLeft w:val="0"/>
          <w:marRight w:val="0"/>
          <w:marTop w:val="0"/>
          <w:marBottom w:val="0"/>
          <w:divBdr>
            <w:top w:val="none" w:sz="0" w:space="0" w:color="auto"/>
            <w:left w:val="none" w:sz="0" w:space="0" w:color="auto"/>
            <w:bottom w:val="none" w:sz="0" w:space="0" w:color="auto"/>
            <w:right w:val="none" w:sz="0" w:space="0" w:color="auto"/>
          </w:divBdr>
        </w:div>
        <w:div w:id="2008169525">
          <w:marLeft w:val="0"/>
          <w:marRight w:val="0"/>
          <w:marTop w:val="0"/>
          <w:marBottom w:val="0"/>
          <w:divBdr>
            <w:top w:val="none" w:sz="0" w:space="0" w:color="auto"/>
            <w:left w:val="none" w:sz="0" w:space="0" w:color="auto"/>
            <w:bottom w:val="none" w:sz="0" w:space="0" w:color="auto"/>
            <w:right w:val="none" w:sz="0" w:space="0" w:color="auto"/>
          </w:divBdr>
        </w:div>
      </w:divsChild>
    </w:div>
    <w:div w:id="1398554019">
      <w:bodyDiv w:val="1"/>
      <w:marLeft w:val="0"/>
      <w:marRight w:val="0"/>
      <w:marTop w:val="0"/>
      <w:marBottom w:val="0"/>
      <w:divBdr>
        <w:top w:val="none" w:sz="0" w:space="0" w:color="auto"/>
        <w:left w:val="none" w:sz="0" w:space="0" w:color="auto"/>
        <w:bottom w:val="none" w:sz="0" w:space="0" w:color="auto"/>
        <w:right w:val="none" w:sz="0" w:space="0" w:color="auto"/>
      </w:divBdr>
    </w:div>
    <w:div w:id="1454516566">
      <w:bodyDiv w:val="1"/>
      <w:marLeft w:val="0"/>
      <w:marRight w:val="0"/>
      <w:marTop w:val="0"/>
      <w:marBottom w:val="0"/>
      <w:divBdr>
        <w:top w:val="none" w:sz="0" w:space="0" w:color="auto"/>
        <w:left w:val="none" w:sz="0" w:space="0" w:color="auto"/>
        <w:bottom w:val="none" w:sz="0" w:space="0" w:color="auto"/>
        <w:right w:val="none" w:sz="0" w:space="0" w:color="auto"/>
      </w:divBdr>
    </w:div>
    <w:div w:id="1496460929">
      <w:bodyDiv w:val="1"/>
      <w:marLeft w:val="0"/>
      <w:marRight w:val="0"/>
      <w:marTop w:val="0"/>
      <w:marBottom w:val="0"/>
      <w:divBdr>
        <w:top w:val="none" w:sz="0" w:space="0" w:color="auto"/>
        <w:left w:val="none" w:sz="0" w:space="0" w:color="auto"/>
        <w:bottom w:val="none" w:sz="0" w:space="0" w:color="auto"/>
        <w:right w:val="none" w:sz="0" w:space="0" w:color="auto"/>
      </w:divBdr>
    </w:div>
    <w:div w:id="1505899133">
      <w:bodyDiv w:val="1"/>
      <w:marLeft w:val="0"/>
      <w:marRight w:val="0"/>
      <w:marTop w:val="0"/>
      <w:marBottom w:val="0"/>
      <w:divBdr>
        <w:top w:val="none" w:sz="0" w:space="0" w:color="auto"/>
        <w:left w:val="none" w:sz="0" w:space="0" w:color="auto"/>
        <w:bottom w:val="none" w:sz="0" w:space="0" w:color="auto"/>
        <w:right w:val="none" w:sz="0" w:space="0" w:color="auto"/>
      </w:divBdr>
    </w:div>
    <w:div w:id="1519462875">
      <w:bodyDiv w:val="1"/>
      <w:marLeft w:val="0"/>
      <w:marRight w:val="0"/>
      <w:marTop w:val="0"/>
      <w:marBottom w:val="0"/>
      <w:divBdr>
        <w:top w:val="none" w:sz="0" w:space="0" w:color="auto"/>
        <w:left w:val="none" w:sz="0" w:space="0" w:color="auto"/>
        <w:bottom w:val="none" w:sz="0" w:space="0" w:color="auto"/>
        <w:right w:val="none" w:sz="0" w:space="0" w:color="auto"/>
      </w:divBdr>
    </w:div>
    <w:div w:id="1546673574">
      <w:bodyDiv w:val="1"/>
      <w:marLeft w:val="0"/>
      <w:marRight w:val="0"/>
      <w:marTop w:val="0"/>
      <w:marBottom w:val="0"/>
      <w:divBdr>
        <w:top w:val="none" w:sz="0" w:space="0" w:color="auto"/>
        <w:left w:val="none" w:sz="0" w:space="0" w:color="auto"/>
        <w:bottom w:val="none" w:sz="0" w:space="0" w:color="auto"/>
        <w:right w:val="none" w:sz="0" w:space="0" w:color="auto"/>
      </w:divBdr>
    </w:div>
    <w:div w:id="1586188962">
      <w:bodyDiv w:val="1"/>
      <w:marLeft w:val="0"/>
      <w:marRight w:val="0"/>
      <w:marTop w:val="0"/>
      <w:marBottom w:val="0"/>
      <w:divBdr>
        <w:top w:val="none" w:sz="0" w:space="0" w:color="auto"/>
        <w:left w:val="none" w:sz="0" w:space="0" w:color="auto"/>
        <w:bottom w:val="none" w:sz="0" w:space="0" w:color="auto"/>
        <w:right w:val="none" w:sz="0" w:space="0" w:color="auto"/>
      </w:divBdr>
    </w:div>
    <w:div w:id="1619556983">
      <w:bodyDiv w:val="1"/>
      <w:marLeft w:val="0"/>
      <w:marRight w:val="0"/>
      <w:marTop w:val="0"/>
      <w:marBottom w:val="0"/>
      <w:divBdr>
        <w:top w:val="none" w:sz="0" w:space="0" w:color="auto"/>
        <w:left w:val="none" w:sz="0" w:space="0" w:color="auto"/>
        <w:bottom w:val="none" w:sz="0" w:space="0" w:color="auto"/>
        <w:right w:val="none" w:sz="0" w:space="0" w:color="auto"/>
      </w:divBdr>
      <w:divsChild>
        <w:div w:id="2122257710">
          <w:marLeft w:val="0"/>
          <w:marRight w:val="0"/>
          <w:marTop w:val="0"/>
          <w:marBottom w:val="0"/>
          <w:divBdr>
            <w:top w:val="none" w:sz="0" w:space="0" w:color="auto"/>
            <w:left w:val="none" w:sz="0" w:space="0" w:color="auto"/>
            <w:bottom w:val="none" w:sz="0" w:space="0" w:color="auto"/>
            <w:right w:val="none" w:sz="0" w:space="0" w:color="auto"/>
          </w:divBdr>
        </w:div>
        <w:div w:id="77673257">
          <w:marLeft w:val="0"/>
          <w:marRight w:val="0"/>
          <w:marTop w:val="0"/>
          <w:marBottom w:val="0"/>
          <w:divBdr>
            <w:top w:val="none" w:sz="0" w:space="0" w:color="auto"/>
            <w:left w:val="none" w:sz="0" w:space="0" w:color="auto"/>
            <w:bottom w:val="none" w:sz="0" w:space="0" w:color="auto"/>
            <w:right w:val="none" w:sz="0" w:space="0" w:color="auto"/>
          </w:divBdr>
        </w:div>
        <w:div w:id="912423749">
          <w:marLeft w:val="0"/>
          <w:marRight w:val="0"/>
          <w:marTop w:val="0"/>
          <w:marBottom w:val="0"/>
          <w:divBdr>
            <w:top w:val="none" w:sz="0" w:space="0" w:color="auto"/>
            <w:left w:val="none" w:sz="0" w:space="0" w:color="auto"/>
            <w:bottom w:val="none" w:sz="0" w:space="0" w:color="auto"/>
            <w:right w:val="none" w:sz="0" w:space="0" w:color="auto"/>
          </w:divBdr>
        </w:div>
        <w:div w:id="713506133">
          <w:marLeft w:val="0"/>
          <w:marRight w:val="0"/>
          <w:marTop w:val="0"/>
          <w:marBottom w:val="0"/>
          <w:divBdr>
            <w:top w:val="none" w:sz="0" w:space="0" w:color="auto"/>
            <w:left w:val="none" w:sz="0" w:space="0" w:color="auto"/>
            <w:bottom w:val="none" w:sz="0" w:space="0" w:color="auto"/>
            <w:right w:val="none" w:sz="0" w:space="0" w:color="auto"/>
          </w:divBdr>
        </w:div>
        <w:div w:id="25328111">
          <w:marLeft w:val="0"/>
          <w:marRight w:val="0"/>
          <w:marTop w:val="0"/>
          <w:marBottom w:val="0"/>
          <w:divBdr>
            <w:top w:val="none" w:sz="0" w:space="0" w:color="auto"/>
            <w:left w:val="none" w:sz="0" w:space="0" w:color="auto"/>
            <w:bottom w:val="none" w:sz="0" w:space="0" w:color="auto"/>
            <w:right w:val="none" w:sz="0" w:space="0" w:color="auto"/>
          </w:divBdr>
        </w:div>
      </w:divsChild>
    </w:div>
    <w:div w:id="1837650241">
      <w:bodyDiv w:val="1"/>
      <w:marLeft w:val="0"/>
      <w:marRight w:val="0"/>
      <w:marTop w:val="0"/>
      <w:marBottom w:val="0"/>
      <w:divBdr>
        <w:top w:val="none" w:sz="0" w:space="0" w:color="auto"/>
        <w:left w:val="none" w:sz="0" w:space="0" w:color="auto"/>
        <w:bottom w:val="none" w:sz="0" w:space="0" w:color="auto"/>
        <w:right w:val="none" w:sz="0" w:space="0" w:color="auto"/>
      </w:divBdr>
    </w:div>
    <w:div w:id="1848054023">
      <w:bodyDiv w:val="1"/>
      <w:marLeft w:val="0"/>
      <w:marRight w:val="0"/>
      <w:marTop w:val="0"/>
      <w:marBottom w:val="0"/>
      <w:divBdr>
        <w:top w:val="none" w:sz="0" w:space="0" w:color="auto"/>
        <w:left w:val="none" w:sz="0" w:space="0" w:color="auto"/>
        <w:bottom w:val="none" w:sz="0" w:space="0" w:color="auto"/>
        <w:right w:val="none" w:sz="0" w:space="0" w:color="auto"/>
      </w:divBdr>
    </w:div>
    <w:div w:id="200200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C517-6416-467A-87CB-C54B3629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1686</Words>
  <Characters>9107</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petrom</cp:lastModifiedBy>
  <cp:revision>9</cp:revision>
  <dcterms:created xsi:type="dcterms:W3CDTF">2022-07-23T16:15:00Z</dcterms:created>
  <dcterms:modified xsi:type="dcterms:W3CDTF">2022-09-25T11:16:00Z</dcterms:modified>
</cp:coreProperties>
</file>