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FC" w:rsidRDefault="00410C7E">
      <w:pPr>
        <w:pStyle w:val="normal"/>
        <w:jc w:val="center"/>
        <w:rPr>
          <w:b/>
          <w:sz w:val="25"/>
          <w:szCs w:val="25"/>
        </w:rPr>
      </w:pPr>
      <w:r>
        <w:rPr>
          <w:b/>
          <w:sz w:val="25"/>
          <w:szCs w:val="25"/>
        </w:rPr>
        <w:t xml:space="preserve">Το ΑΤΡ διοργανώνει το 2ο Πανελλήνιο Επιστημονικό Συνέδριο Φοιτητών Φαρμακευτικής (Π.Ε.Σ.Φ.ΦΑ.) </w:t>
      </w:r>
      <w:r>
        <w:rPr>
          <w:b/>
          <w:noProof/>
          <w:sz w:val="25"/>
          <w:szCs w:val="25"/>
          <w:lang w:val="el-GR"/>
        </w:rPr>
        <w:drawing>
          <wp:inline distT="114300" distB="114300" distL="114300" distR="114300">
            <wp:extent cx="5731200" cy="1358900"/>
            <wp:effectExtent l="0" t="0" r="0" b="0"/>
            <wp:docPr id="1" name="image2.jpg" descr="Untitled-1.jpg"/>
            <wp:cNvGraphicFramePr/>
            <a:graphic xmlns:a="http://schemas.openxmlformats.org/drawingml/2006/main">
              <a:graphicData uri="http://schemas.openxmlformats.org/drawingml/2006/picture">
                <pic:pic xmlns:pic="http://schemas.openxmlformats.org/drawingml/2006/picture">
                  <pic:nvPicPr>
                    <pic:cNvPr id="0" name="image2.jpg" descr="Untitled-1.jpg"/>
                    <pic:cNvPicPr preferRelativeResize="0"/>
                  </pic:nvPicPr>
                  <pic:blipFill>
                    <a:blip r:embed="rId4" cstate="print"/>
                    <a:srcRect/>
                    <a:stretch>
                      <a:fillRect/>
                    </a:stretch>
                  </pic:blipFill>
                  <pic:spPr>
                    <a:xfrm>
                      <a:off x="0" y="0"/>
                      <a:ext cx="5731200" cy="1358900"/>
                    </a:xfrm>
                    <a:prstGeom prst="rect">
                      <a:avLst/>
                    </a:prstGeom>
                    <a:ln/>
                  </pic:spPr>
                </pic:pic>
              </a:graphicData>
            </a:graphic>
          </wp:inline>
        </w:drawing>
      </w:r>
      <w:r>
        <w:rPr>
          <w:b/>
          <w:sz w:val="25"/>
          <w:szCs w:val="25"/>
        </w:rPr>
        <w:t xml:space="preserve">      </w:t>
      </w:r>
    </w:p>
    <w:p w:rsidR="00876FFC" w:rsidRDefault="00410C7E">
      <w:pPr>
        <w:pStyle w:val="normal"/>
        <w:jc w:val="both"/>
        <w:rPr>
          <w:sz w:val="20"/>
          <w:szCs w:val="20"/>
        </w:rPr>
      </w:pPr>
      <w:r>
        <w:rPr>
          <w:sz w:val="20"/>
          <w:szCs w:val="20"/>
        </w:rPr>
        <w:t>Η ομάδα ΑΤΡ (</w:t>
      </w:r>
      <w:proofErr w:type="spellStart"/>
      <w:r>
        <w:rPr>
          <w:sz w:val="20"/>
          <w:szCs w:val="20"/>
        </w:rPr>
        <w:t>Aristotle</w:t>
      </w:r>
      <w:proofErr w:type="spellEnd"/>
      <w:r>
        <w:rPr>
          <w:sz w:val="20"/>
          <w:szCs w:val="20"/>
        </w:rPr>
        <w:t xml:space="preserve"> </w:t>
      </w:r>
      <w:proofErr w:type="spellStart"/>
      <w:r>
        <w:rPr>
          <w:sz w:val="20"/>
          <w:szCs w:val="20"/>
        </w:rPr>
        <w:t>Team</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Pharmacy</w:t>
      </w:r>
      <w:proofErr w:type="spellEnd"/>
      <w:r>
        <w:rPr>
          <w:sz w:val="20"/>
          <w:szCs w:val="20"/>
        </w:rPr>
        <w:t xml:space="preserve">) σε συνεργασία με τα Τμήματα Φαρμακευτικής Α.Π.Θ., </w:t>
      </w:r>
      <w:r>
        <w:rPr>
          <w:sz w:val="20"/>
          <w:szCs w:val="20"/>
        </w:rPr>
        <w:t xml:space="preserve">Ε.Κ.Π.Α. και Πατρών  διοργανώνει το 2ο Πανελλήνιο Επιστημονικό Συνέδριο Φοιτητών Φαρμακευτικής (Π.Ε.Σ.Φ.ΦΑ.),  μετά την επιτυχή διεξαγωγή του 1ου το Νοέμβρη του 2016 στη Θεσσαλονίκη. Το Συνέδριο θα πραγματοποιηθεί στις 2 και 3 Δεκεμβρίου 2017 στην Αίθουσα </w:t>
      </w:r>
      <w:r>
        <w:rPr>
          <w:sz w:val="20"/>
          <w:szCs w:val="20"/>
        </w:rPr>
        <w:t>Τελετών Α.Π.Θ. και απευθύνεται στους φοιτητές των σχολών Φαρμακευτικής, καθώς και των λοιπών σχολών Επιστημών Υγείας.</w:t>
      </w:r>
    </w:p>
    <w:p w:rsidR="00876FFC" w:rsidRDefault="00876FFC">
      <w:pPr>
        <w:pStyle w:val="normal"/>
        <w:jc w:val="both"/>
        <w:rPr>
          <w:sz w:val="20"/>
          <w:szCs w:val="20"/>
        </w:rPr>
      </w:pPr>
    </w:p>
    <w:p w:rsidR="00876FFC" w:rsidRDefault="00410C7E">
      <w:pPr>
        <w:pStyle w:val="normal"/>
        <w:jc w:val="both"/>
        <w:rPr>
          <w:sz w:val="20"/>
          <w:szCs w:val="20"/>
        </w:rPr>
      </w:pPr>
      <w:r>
        <w:rPr>
          <w:sz w:val="20"/>
          <w:szCs w:val="20"/>
        </w:rPr>
        <w:t>Στόχος του Συνεδρίου είναι να δοθεί η ευκαιρία στους φοιτητές να εφαρμόσουν τις γνώσεις τους στην πράξη, να αναπτύξουν έναν τρόπο πρακτικ</w:t>
      </w:r>
      <w:r>
        <w:rPr>
          <w:sz w:val="20"/>
          <w:szCs w:val="20"/>
        </w:rPr>
        <w:t>ής κατανόησης της Φαρμακευτικής Επιστήμης και να εφαρμόσουν τις γνώσεις τους ως επαγγελματίες υγείας. Στα πλαίσια του Συνεδρίου, οι φοιτητές θα έχουν την ευκαιρία να παρουσιάσουν κάποιο θέμα που θα συνοδεύεται από προσομοίωση περιστατικών (</w:t>
      </w:r>
      <w:proofErr w:type="spellStart"/>
      <w:r>
        <w:rPr>
          <w:sz w:val="20"/>
          <w:szCs w:val="20"/>
        </w:rPr>
        <w:t>case</w:t>
      </w:r>
      <w:proofErr w:type="spellEnd"/>
      <w:r>
        <w:rPr>
          <w:sz w:val="20"/>
          <w:szCs w:val="20"/>
        </w:rPr>
        <w:t xml:space="preserve"> </w:t>
      </w:r>
      <w:proofErr w:type="spellStart"/>
      <w:r>
        <w:rPr>
          <w:sz w:val="20"/>
          <w:szCs w:val="20"/>
        </w:rPr>
        <w:t>study</w:t>
      </w:r>
      <w:proofErr w:type="spellEnd"/>
      <w:r>
        <w:rPr>
          <w:sz w:val="20"/>
          <w:szCs w:val="20"/>
        </w:rPr>
        <w:t>), ενώ</w:t>
      </w:r>
      <w:r>
        <w:rPr>
          <w:sz w:val="20"/>
          <w:szCs w:val="20"/>
        </w:rPr>
        <w:t xml:space="preserve"> παράλληλα, καθηγητές και επαγγελματίες του κλάδου θα ετοιμάσουν </w:t>
      </w:r>
      <w:proofErr w:type="spellStart"/>
      <w:r>
        <w:rPr>
          <w:sz w:val="20"/>
          <w:szCs w:val="20"/>
        </w:rPr>
        <w:t>διαδραστικές</w:t>
      </w:r>
      <w:proofErr w:type="spellEnd"/>
      <w:r>
        <w:rPr>
          <w:sz w:val="20"/>
          <w:szCs w:val="20"/>
        </w:rPr>
        <w:t xml:space="preserve"> παρουσιάσεις και </w:t>
      </w:r>
      <w:proofErr w:type="spellStart"/>
      <w:r>
        <w:rPr>
          <w:sz w:val="20"/>
          <w:szCs w:val="20"/>
        </w:rPr>
        <w:t>workshops</w:t>
      </w:r>
      <w:proofErr w:type="spellEnd"/>
      <w:r>
        <w:rPr>
          <w:sz w:val="20"/>
          <w:szCs w:val="20"/>
        </w:rPr>
        <w:t>. Έτσι, οι συμμετέχοντες θα έχουν την ευκαιρία να διευρύνουν το γνωστικό τους πεδίο, να αντιστοιχίσουν τις θεωρητικές τους γνώσεις σε πραγματικά προβλήμ</w:t>
      </w:r>
      <w:r>
        <w:rPr>
          <w:sz w:val="20"/>
          <w:szCs w:val="20"/>
        </w:rPr>
        <w:t>ατα, αλλά και να αναπτύξουν την κριτική τους σκέψη και να δουλέψουν ομαδικά για την επίλυση ζητημάτων που αφορούν στο ευρύτερο κοινωνικό σύνολο. Τέλος, θα τους δοθεί η δυνατότητα να συμμετέχουν σε δραστηριότητες, ώστε να συνδέσουν τρεις τομείς της Φαρμακευ</w:t>
      </w:r>
      <w:r>
        <w:rPr>
          <w:sz w:val="20"/>
          <w:szCs w:val="20"/>
        </w:rPr>
        <w:t>τικής Επιστήμης (Φαρμακολογία, Φαρμακευτική Τεχνολογία, Φαρμακευτική Χημεία).</w:t>
      </w:r>
    </w:p>
    <w:p w:rsidR="00876FFC" w:rsidRDefault="00410C7E">
      <w:pPr>
        <w:pStyle w:val="normal"/>
        <w:jc w:val="both"/>
        <w:rPr>
          <w:sz w:val="20"/>
          <w:szCs w:val="20"/>
        </w:rPr>
      </w:pPr>
      <w:r>
        <w:rPr>
          <w:sz w:val="20"/>
          <w:szCs w:val="20"/>
        </w:rPr>
        <w:t xml:space="preserve"> </w:t>
      </w:r>
    </w:p>
    <w:p w:rsidR="00876FFC" w:rsidRDefault="00410C7E">
      <w:pPr>
        <w:pStyle w:val="normal"/>
        <w:jc w:val="both"/>
        <w:rPr>
          <w:sz w:val="20"/>
          <w:szCs w:val="20"/>
        </w:rPr>
      </w:pPr>
      <w:r>
        <w:rPr>
          <w:sz w:val="20"/>
          <w:szCs w:val="20"/>
        </w:rPr>
        <w:t xml:space="preserve">Η θεματολογία του Συνεδρίου αφορά κυρίως στους κλάδους της Φαρμακολογίας, της Φαρμακευτικής Τεχνολογίας, της Φαρμακευτικής Χημείας, καθώς και της </w:t>
      </w:r>
      <w:proofErr w:type="spellStart"/>
      <w:r>
        <w:rPr>
          <w:sz w:val="20"/>
          <w:szCs w:val="20"/>
        </w:rPr>
        <w:t>Φαρμακογονιδιωματικής</w:t>
      </w:r>
      <w:proofErr w:type="spellEnd"/>
      <w:r>
        <w:rPr>
          <w:sz w:val="20"/>
          <w:szCs w:val="20"/>
        </w:rPr>
        <w:t xml:space="preserve">, της </w:t>
      </w:r>
      <w:proofErr w:type="spellStart"/>
      <w:r>
        <w:rPr>
          <w:sz w:val="20"/>
          <w:szCs w:val="20"/>
        </w:rPr>
        <w:t>Βιο</w:t>
      </w:r>
      <w:r>
        <w:rPr>
          <w:sz w:val="20"/>
          <w:szCs w:val="20"/>
        </w:rPr>
        <w:t>πληροφορικής</w:t>
      </w:r>
      <w:proofErr w:type="spellEnd"/>
      <w:r>
        <w:rPr>
          <w:sz w:val="20"/>
          <w:szCs w:val="20"/>
        </w:rPr>
        <w:t>, της Κλινικής Φαρμακευτικής, της Παγκόσμιας Υγείας, της Φαρμακευτικής Φροντίδας, των Αλληλεπιδράσεων Φαρμάκων και των Τεχνικών Μορφοποίησης Φαρμάκων.</w:t>
      </w:r>
    </w:p>
    <w:p w:rsidR="00876FFC" w:rsidRDefault="00410C7E">
      <w:pPr>
        <w:pStyle w:val="normal"/>
        <w:jc w:val="both"/>
        <w:rPr>
          <w:sz w:val="20"/>
          <w:szCs w:val="20"/>
        </w:rPr>
      </w:pPr>
      <w:r>
        <w:rPr>
          <w:sz w:val="20"/>
          <w:szCs w:val="20"/>
        </w:rPr>
        <w:t xml:space="preserve"> </w:t>
      </w:r>
    </w:p>
    <w:p w:rsidR="00876FFC" w:rsidRDefault="00410C7E">
      <w:pPr>
        <w:pStyle w:val="normal"/>
        <w:jc w:val="both"/>
        <w:rPr>
          <w:sz w:val="20"/>
          <w:szCs w:val="20"/>
        </w:rPr>
      </w:pPr>
      <w:r>
        <w:rPr>
          <w:sz w:val="20"/>
          <w:szCs w:val="20"/>
        </w:rPr>
        <w:t xml:space="preserve">Το ATP είναι μια εθελοντική ομάδα προπτυχιακών φοιτητών του τμήματος Φαρμακευτικής Α.Π.Θ., </w:t>
      </w:r>
      <w:r>
        <w:rPr>
          <w:sz w:val="20"/>
          <w:szCs w:val="20"/>
        </w:rPr>
        <w:t>με στόχο την πραγματοποίηση δράσεων που σχετίζονται με τη Φαρμακευτική ως επιστήμη, αλλά και ως λειτούργημα. Πιο συγκεκριμένα, η ομάδα στοχεύει στη δραστηριοποίηση των φοιτητών στα επιστημονικά και κοινωνικά τους ενδιαφέροντα, αλλά και στη διαρκή ενημέρωσή</w:t>
      </w:r>
      <w:r>
        <w:rPr>
          <w:sz w:val="20"/>
          <w:szCs w:val="20"/>
        </w:rPr>
        <w:t xml:space="preserve"> τους για τα πιο σύγχρονα ιατρικά και φαρμακευτικά επιτεύγματα. Παράλληλα, το ΑΤΡ συμμετέχει σε προγράμματα ενημέρωσης του ευρύτερου πληθυσμού για θέματα υγιεινής, πρόληψης και θεραπείας, ενώ τέλος, στοχεύει στο να δημιουργήσει ένα δίκτυο με φοιτητές και α</w:t>
      </w:r>
      <w:r>
        <w:rPr>
          <w:sz w:val="20"/>
          <w:szCs w:val="20"/>
        </w:rPr>
        <w:t>ποφοίτους της Φαρμακευτικής και άλλων συγγενών σχολών από την Ελλάδα και το εξωτερικό.</w:t>
      </w:r>
    </w:p>
    <w:p w:rsidR="00876FFC" w:rsidRDefault="00876FFC">
      <w:pPr>
        <w:pStyle w:val="normal"/>
        <w:jc w:val="both"/>
        <w:rPr>
          <w:sz w:val="20"/>
          <w:szCs w:val="20"/>
        </w:rPr>
      </w:pPr>
    </w:p>
    <w:p w:rsidR="00876FFC" w:rsidRDefault="00410C7E">
      <w:pPr>
        <w:pStyle w:val="normal"/>
        <w:rPr>
          <w:sz w:val="20"/>
          <w:szCs w:val="20"/>
        </w:rPr>
      </w:pPr>
      <w:r>
        <w:rPr>
          <w:sz w:val="20"/>
          <w:szCs w:val="20"/>
        </w:rPr>
        <w:t xml:space="preserve">Οι εγγραφές για την παρακολούθηση του Π.Ε.Σ.Φ.ΦΑ. ξεκινούν στις </w:t>
      </w:r>
      <w:r>
        <w:rPr>
          <w:b/>
          <w:sz w:val="20"/>
          <w:szCs w:val="20"/>
        </w:rPr>
        <w:t>29 Οκτωβρίου</w:t>
      </w:r>
      <w:r>
        <w:rPr>
          <w:sz w:val="20"/>
          <w:szCs w:val="20"/>
        </w:rPr>
        <w:t xml:space="preserve"> και μπορείτε να δηλώσετε συμμετοχή στο </w:t>
      </w:r>
      <w:hyperlink r:id="rId5">
        <w:r>
          <w:rPr>
            <w:color w:val="1155CC"/>
            <w:sz w:val="20"/>
            <w:szCs w:val="20"/>
            <w:u w:val="single"/>
          </w:rPr>
          <w:t>atp.pharm.auth.gr/pesffa2017</w:t>
        </w:r>
      </w:hyperlink>
      <w:r>
        <w:rPr>
          <w:sz w:val="20"/>
          <w:szCs w:val="20"/>
        </w:rPr>
        <w:t>. Το κόστος συμμετοχής είναι 10 ευρώ και περιλαμβάνει τα υλικά του Συνεδρίου, ελαφρύ γεύμα και διαλείμματα για καφέ.</w:t>
      </w:r>
    </w:p>
    <w:p w:rsidR="00876FFC" w:rsidRDefault="00876FFC">
      <w:pPr>
        <w:pStyle w:val="normal"/>
        <w:rPr>
          <w:sz w:val="20"/>
          <w:szCs w:val="20"/>
        </w:rPr>
      </w:pPr>
    </w:p>
    <w:p w:rsidR="00876FFC" w:rsidRDefault="00410C7E">
      <w:pPr>
        <w:pStyle w:val="normal"/>
        <w:rPr>
          <w:sz w:val="20"/>
          <w:szCs w:val="20"/>
        </w:rPr>
      </w:pPr>
      <w:r>
        <w:rPr>
          <w:sz w:val="20"/>
          <w:szCs w:val="20"/>
        </w:rPr>
        <w:t>Για περισσότερες πληροφορίες:</w:t>
      </w:r>
    </w:p>
    <w:p w:rsidR="00876FFC" w:rsidRDefault="00410C7E">
      <w:pPr>
        <w:pStyle w:val="normal"/>
        <w:rPr>
          <w:sz w:val="20"/>
          <w:szCs w:val="20"/>
        </w:rPr>
      </w:pPr>
      <w:r>
        <w:rPr>
          <w:sz w:val="20"/>
          <w:szCs w:val="20"/>
        </w:rPr>
        <w:t xml:space="preserve">Η ιστοσελίδα του Συνεδρίου: </w:t>
      </w:r>
      <w:hyperlink r:id="rId6">
        <w:r>
          <w:rPr>
            <w:color w:val="1155CC"/>
            <w:sz w:val="20"/>
            <w:szCs w:val="20"/>
            <w:u w:val="single"/>
          </w:rPr>
          <w:t>atp.pharm.auth.gr/pesffa2017</w:t>
        </w:r>
      </w:hyperlink>
      <w:r>
        <w:rPr>
          <w:sz w:val="20"/>
          <w:szCs w:val="20"/>
        </w:rPr>
        <w:br/>
        <w:t xml:space="preserve">Η ιστοσελίδα της ομάδας: </w:t>
      </w:r>
      <w:hyperlink r:id="rId7">
        <w:proofErr w:type="spellStart"/>
        <w:r>
          <w:rPr>
            <w:color w:val="1155CC"/>
            <w:sz w:val="20"/>
            <w:szCs w:val="20"/>
            <w:u w:val="single"/>
          </w:rPr>
          <w:t>atp.pharm.auth.gr</w:t>
        </w:r>
        <w:proofErr w:type="spellEnd"/>
      </w:hyperlink>
    </w:p>
    <w:p w:rsidR="00876FFC" w:rsidRDefault="00410C7E">
      <w:pPr>
        <w:pStyle w:val="normal"/>
        <w:rPr>
          <w:sz w:val="20"/>
          <w:szCs w:val="20"/>
        </w:rPr>
      </w:pPr>
      <w:r>
        <w:rPr>
          <w:sz w:val="20"/>
          <w:szCs w:val="20"/>
        </w:rPr>
        <w:t xml:space="preserve">Η σελίδα της ομάδας στο </w:t>
      </w:r>
      <w:proofErr w:type="spellStart"/>
      <w:r>
        <w:rPr>
          <w:sz w:val="20"/>
          <w:szCs w:val="20"/>
        </w:rPr>
        <w:t>Facebook</w:t>
      </w:r>
      <w:proofErr w:type="spellEnd"/>
      <w:r>
        <w:rPr>
          <w:sz w:val="20"/>
          <w:szCs w:val="20"/>
        </w:rPr>
        <w:t xml:space="preserve">:  </w:t>
      </w:r>
      <w:hyperlink r:id="rId8">
        <w:r>
          <w:rPr>
            <w:color w:val="1155CC"/>
            <w:sz w:val="20"/>
            <w:szCs w:val="20"/>
            <w:u w:val="single"/>
          </w:rPr>
          <w:t>ATP-</w:t>
        </w:r>
        <w:proofErr w:type="spellStart"/>
        <w:r>
          <w:rPr>
            <w:color w:val="1155CC"/>
            <w:sz w:val="20"/>
            <w:szCs w:val="20"/>
            <w:u w:val="single"/>
          </w:rPr>
          <w:t>Aristotle</w:t>
        </w:r>
        <w:proofErr w:type="spellEnd"/>
        <w:r>
          <w:rPr>
            <w:color w:val="1155CC"/>
            <w:sz w:val="20"/>
            <w:szCs w:val="20"/>
            <w:u w:val="single"/>
          </w:rPr>
          <w:t xml:space="preserve"> </w:t>
        </w:r>
        <w:proofErr w:type="spellStart"/>
        <w:r>
          <w:rPr>
            <w:color w:val="1155CC"/>
            <w:sz w:val="20"/>
            <w:szCs w:val="20"/>
            <w:u w:val="single"/>
          </w:rPr>
          <w:t>Team</w:t>
        </w:r>
        <w:proofErr w:type="spellEnd"/>
        <w:r>
          <w:rPr>
            <w:color w:val="1155CC"/>
            <w:sz w:val="20"/>
            <w:szCs w:val="20"/>
            <w:u w:val="single"/>
          </w:rPr>
          <w:t xml:space="preserve"> </w:t>
        </w:r>
        <w:proofErr w:type="spellStart"/>
        <w:r>
          <w:rPr>
            <w:color w:val="1155CC"/>
            <w:sz w:val="20"/>
            <w:szCs w:val="20"/>
            <w:u w:val="single"/>
          </w:rPr>
          <w:t>of</w:t>
        </w:r>
        <w:proofErr w:type="spellEnd"/>
        <w:r>
          <w:rPr>
            <w:color w:val="1155CC"/>
            <w:sz w:val="20"/>
            <w:szCs w:val="20"/>
            <w:u w:val="single"/>
          </w:rPr>
          <w:t xml:space="preserve"> </w:t>
        </w:r>
        <w:proofErr w:type="spellStart"/>
        <w:r>
          <w:rPr>
            <w:color w:val="1155CC"/>
            <w:sz w:val="20"/>
            <w:szCs w:val="20"/>
            <w:u w:val="single"/>
          </w:rPr>
          <w:t>Pharmac</w:t>
        </w:r>
        <w:r>
          <w:rPr>
            <w:color w:val="1155CC"/>
            <w:sz w:val="20"/>
            <w:szCs w:val="20"/>
            <w:u w:val="single"/>
          </w:rPr>
          <w:t>y</w:t>
        </w:r>
        <w:proofErr w:type="spellEnd"/>
      </w:hyperlink>
      <w:r>
        <w:rPr>
          <w:sz w:val="20"/>
          <w:szCs w:val="20"/>
        </w:rPr>
        <w:t xml:space="preserve"> </w:t>
      </w:r>
    </w:p>
    <w:p w:rsidR="00876FFC" w:rsidRDefault="00410C7E">
      <w:pPr>
        <w:pStyle w:val="normal"/>
        <w:rPr>
          <w:sz w:val="20"/>
          <w:szCs w:val="20"/>
        </w:rPr>
      </w:pPr>
      <w:proofErr w:type="spellStart"/>
      <w:r>
        <w:rPr>
          <w:sz w:val="20"/>
          <w:szCs w:val="20"/>
        </w:rPr>
        <w:t>Δούρου</w:t>
      </w:r>
      <w:proofErr w:type="spellEnd"/>
      <w:r>
        <w:rPr>
          <w:sz w:val="20"/>
          <w:szCs w:val="20"/>
        </w:rPr>
        <w:t xml:space="preserve"> Ανθή</w:t>
      </w:r>
    </w:p>
    <w:p w:rsidR="00876FFC" w:rsidRDefault="00410C7E">
      <w:pPr>
        <w:pStyle w:val="normal"/>
        <w:rPr>
          <w:sz w:val="20"/>
          <w:szCs w:val="20"/>
          <w:highlight w:val="white"/>
        </w:rPr>
      </w:pPr>
      <w:r>
        <w:rPr>
          <w:sz w:val="20"/>
          <w:szCs w:val="20"/>
          <w:highlight w:val="white"/>
        </w:rPr>
        <w:lastRenderedPageBreak/>
        <w:t>Υπεύθυνη Τύπου  2</w:t>
      </w:r>
      <w:r>
        <w:rPr>
          <w:sz w:val="20"/>
          <w:szCs w:val="20"/>
          <w:highlight w:val="white"/>
          <w:vertAlign w:val="superscript"/>
        </w:rPr>
        <w:t>ου</w:t>
      </w:r>
      <w:r>
        <w:rPr>
          <w:sz w:val="20"/>
          <w:szCs w:val="20"/>
          <w:highlight w:val="white"/>
        </w:rPr>
        <w:t xml:space="preserve"> Π.Ε.Σ.Φ.ΦΑ.</w:t>
      </w:r>
    </w:p>
    <w:p w:rsidR="00876FFC" w:rsidRDefault="00410C7E">
      <w:pPr>
        <w:pStyle w:val="normal"/>
        <w:rPr>
          <w:sz w:val="20"/>
          <w:szCs w:val="20"/>
          <w:highlight w:val="white"/>
        </w:rPr>
      </w:pPr>
      <w:r>
        <w:rPr>
          <w:sz w:val="20"/>
          <w:szCs w:val="20"/>
          <w:highlight w:val="white"/>
        </w:rPr>
        <w:t>Προπτυχιακή Φοιτήτρια Φαρμακευτικής Α.Π.Θ.</w:t>
      </w:r>
    </w:p>
    <w:p w:rsidR="00876FFC" w:rsidRDefault="00410C7E">
      <w:pPr>
        <w:pStyle w:val="normal"/>
        <w:rPr>
          <w:color w:val="222222"/>
          <w:sz w:val="20"/>
          <w:szCs w:val="20"/>
          <w:highlight w:val="white"/>
        </w:rPr>
      </w:pPr>
      <w:proofErr w:type="spellStart"/>
      <w:r>
        <w:rPr>
          <w:color w:val="222222"/>
          <w:sz w:val="20"/>
          <w:szCs w:val="20"/>
          <w:highlight w:val="white"/>
        </w:rPr>
        <w:t>Τηλ</w:t>
      </w:r>
      <w:proofErr w:type="spellEnd"/>
      <w:r>
        <w:rPr>
          <w:color w:val="222222"/>
          <w:sz w:val="20"/>
          <w:szCs w:val="20"/>
          <w:highlight w:val="white"/>
        </w:rPr>
        <w:t xml:space="preserve">.: 6979667217              </w:t>
      </w:r>
    </w:p>
    <w:p w:rsidR="00876FFC" w:rsidRDefault="00410C7E">
      <w:pPr>
        <w:pStyle w:val="normal"/>
        <w:rPr>
          <w:color w:val="222222"/>
          <w:sz w:val="20"/>
          <w:szCs w:val="20"/>
          <w:highlight w:val="white"/>
        </w:rPr>
      </w:pPr>
      <w:r>
        <w:rPr>
          <w:color w:val="222222"/>
          <w:sz w:val="20"/>
          <w:szCs w:val="20"/>
          <w:highlight w:val="white"/>
        </w:rPr>
        <w:t>E-</w:t>
      </w:r>
      <w:proofErr w:type="spellStart"/>
      <w:r>
        <w:rPr>
          <w:color w:val="222222"/>
          <w:sz w:val="20"/>
          <w:szCs w:val="20"/>
          <w:highlight w:val="white"/>
        </w:rPr>
        <w:t>mail</w:t>
      </w:r>
      <w:proofErr w:type="spellEnd"/>
      <w:r>
        <w:rPr>
          <w:color w:val="222222"/>
          <w:sz w:val="20"/>
          <w:szCs w:val="20"/>
          <w:highlight w:val="white"/>
        </w:rPr>
        <w:t xml:space="preserve">: </w:t>
      </w:r>
      <w:hyperlink r:id="rId9">
        <w:r>
          <w:rPr>
            <w:color w:val="1155CC"/>
            <w:sz w:val="20"/>
            <w:szCs w:val="20"/>
            <w:highlight w:val="white"/>
            <w:u w:val="single"/>
          </w:rPr>
          <w:t>anthidourou@gmail.com</w:t>
        </w:r>
      </w:hyperlink>
      <w:r>
        <w:rPr>
          <w:color w:val="222222"/>
          <w:sz w:val="20"/>
          <w:szCs w:val="20"/>
          <w:highlight w:val="white"/>
        </w:rPr>
        <w:t xml:space="preserve">              </w:t>
      </w:r>
    </w:p>
    <w:p w:rsidR="00876FFC" w:rsidRDefault="00410C7E">
      <w:pPr>
        <w:pStyle w:val="normal"/>
      </w:pPr>
      <w:proofErr w:type="spellStart"/>
      <w:r>
        <w:rPr>
          <w:color w:val="222222"/>
          <w:sz w:val="20"/>
          <w:szCs w:val="20"/>
          <w:highlight w:val="white"/>
        </w:rPr>
        <w:t>LinkedIn</w:t>
      </w:r>
      <w:proofErr w:type="spellEnd"/>
      <w:r>
        <w:rPr>
          <w:color w:val="222222"/>
          <w:sz w:val="20"/>
          <w:szCs w:val="20"/>
          <w:highlight w:val="white"/>
        </w:rPr>
        <w:t xml:space="preserve">: </w:t>
      </w:r>
      <w:hyperlink r:id="rId10">
        <w:proofErr w:type="spellStart"/>
        <w:r>
          <w:rPr>
            <w:color w:val="1155CC"/>
            <w:sz w:val="20"/>
            <w:szCs w:val="20"/>
            <w:highlight w:val="white"/>
            <w:u w:val="single"/>
          </w:rPr>
          <w:t>Anthi</w:t>
        </w:r>
        <w:proofErr w:type="spellEnd"/>
        <w:r>
          <w:rPr>
            <w:color w:val="1155CC"/>
            <w:sz w:val="20"/>
            <w:szCs w:val="20"/>
            <w:highlight w:val="white"/>
            <w:u w:val="single"/>
          </w:rPr>
          <w:t xml:space="preserve"> </w:t>
        </w:r>
        <w:proofErr w:type="spellStart"/>
        <w:r>
          <w:rPr>
            <w:color w:val="1155CC"/>
            <w:sz w:val="20"/>
            <w:szCs w:val="20"/>
            <w:highlight w:val="white"/>
            <w:u w:val="single"/>
          </w:rPr>
          <w:t>Dourou</w:t>
        </w:r>
        <w:proofErr w:type="spellEnd"/>
      </w:hyperlink>
    </w:p>
    <w:sectPr w:rsidR="00876FFC" w:rsidSect="00876FFC">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76FFC"/>
    <w:rsid w:val="00410C7E"/>
    <w:rsid w:val="00876F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l-G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876FFC"/>
    <w:pPr>
      <w:keepNext/>
      <w:keepLines/>
      <w:spacing w:before="400" w:after="120"/>
      <w:outlineLvl w:val="0"/>
    </w:pPr>
    <w:rPr>
      <w:sz w:val="40"/>
      <w:szCs w:val="40"/>
    </w:rPr>
  </w:style>
  <w:style w:type="paragraph" w:styleId="2">
    <w:name w:val="heading 2"/>
    <w:basedOn w:val="normal"/>
    <w:next w:val="normal"/>
    <w:rsid w:val="00876FFC"/>
    <w:pPr>
      <w:keepNext/>
      <w:keepLines/>
      <w:spacing w:before="360" w:after="120"/>
      <w:outlineLvl w:val="1"/>
    </w:pPr>
    <w:rPr>
      <w:sz w:val="32"/>
      <w:szCs w:val="32"/>
    </w:rPr>
  </w:style>
  <w:style w:type="paragraph" w:styleId="3">
    <w:name w:val="heading 3"/>
    <w:basedOn w:val="normal"/>
    <w:next w:val="normal"/>
    <w:rsid w:val="00876FFC"/>
    <w:pPr>
      <w:keepNext/>
      <w:keepLines/>
      <w:spacing w:before="320" w:after="80"/>
      <w:outlineLvl w:val="2"/>
    </w:pPr>
    <w:rPr>
      <w:color w:val="434343"/>
      <w:sz w:val="28"/>
      <w:szCs w:val="28"/>
    </w:rPr>
  </w:style>
  <w:style w:type="paragraph" w:styleId="4">
    <w:name w:val="heading 4"/>
    <w:basedOn w:val="normal"/>
    <w:next w:val="normal"/>
    <w:rsid w:val="00876FFC"/>
    <w:pPr>
      <w:keepNext/>
      <w:keepLines/>
      <w:spacing w:before="280" w:after="80"/>
      <w:outlineLvl w:val="3"/>
    </w:pPr>
    <w:rPr>
      <w:color w:val="666666"/>
      <w:sz w:val="24"/>
      <w:szCs w:val="24"/>
    </w:rPr>
  </w:style>
  <w:style w:type="paragraph" w:styleId="5">
    <w:name w:val="heading 5"/>
    <w:basedOn w:val="normal"/>
    <w:next w:val="normal"/>
    <w:rsid w:val="00876FFC"/>
    <w:pPr>
      <w:keepNext/>
      <w:keepLines/>
      <w:spacing w:before="240" w:after="80"/>
      <w:outlineLvl w:val="4"/>
    </w:pPr>
    <w:rPr>
      <w:color w:val="666666"/>
    </w:rPr>
  </w:style>
  <w:style w:type="paragraph" w:styleId="6">
    <w:name w:val="heading 6"/>
    <w:basedOn w:val="normal"/>
    <w:next w:val="normal"/>
    <w:rsid w:val="00876FF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76FFC"/>
  </w:style>
  <w:style w:type="table" w:customStyle="1" w:styleId="TableNormal">
    <w:name w:val="Table Normal"/>
    <w:rsid w:val="00876FFC"/>
    <w:tblPr>
      <w:tblCellMar>
        <w:top w:w="0" w:type="dxa"/>
        <w:left w:w="0" w:type="dxa"/>
        <w:bottom w:w="0" w:type="dxa"/>
        <w:right w:w="0" w:type="dxa"/>
      </w:tblCellMar>
    </w:tblPr>
  </w:style>
  <w:style w:type="paragraph" w:styleId="a3">
    <w:name w:val="Title"/>
    <w:basedOn w:val="normal"/>
    <w:next w:val="normal"/>
    <w:rsid w:val="00876FFC"/>
    <w:pPr>
      <w:keepNext/>
      <w:keepLines/>
      <w:spacing w:after="60"/>
    </w:pPr>
    <w:rPr>
      <w:sz w:val="52"/>
      <w:szCs w:val="52"/>
    </w:rPr>
  </w:style>
  <w:style w:type="paragraph" w:styleId="a4">
    <w:name w:val="Subtitle"/>
    <w:basedOn w:val="normal"/>
    <w:next w:val="normal"/>
    <w:rsid w:val="00876FFC"/>
    <w:pPr>
      <w:keepNext/>
      <w:keepLines/>
      <w:spacing w:after="320"/>
    </w:pPr>
    <w:rPr>
      <w:color w:val="666666"/>
      <w:sz w:val="30"/>
      <w:szCs w:val="30"/>
    </w:rPr>
  </w:style>
  <w:style w:type="paragraph" w:styleId="a5">
    <w:name w:val="Balloon Text"/>
    <w:basedOn w:val="a"/>
    <w:link w:val="Char"/>
    <w:uiPriority w:val="99"/>
    <w:semiHidden/>
    <w:unhideWhenUsed/>
    <w:rsid w:val="00410C7E"/>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10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acebook.com/AristotleTeamPharmacy/?fref=ts" TargetMode="External"/><Relationship Id="rId3" Type="http://schemas.openxmlformats.org/officeDocument/2006/relationships/webSettings" Target="webSettings.xml"/><Relationship Id="rId7" Type="http://schemas.openxmlformats.org/officeDocument/2006/relationships/hyperlink" Target="http://atp.pharm.auth.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tp.pharm.auth.gr/pesffa2017/" TargetMode="External"/><Relationship Id="rId11" Type="http://schemas.openxmlformats.org/officeDocument/2006/relationships/fontTable" Target="fontTable.xml"/><Relationship Id="rId5" Type="http://schemas.openxmlformats.org/officeDocument/2006/relationships/hyperlink" Target="http://atp.pharm.auth.gr/pesffa2017/" TargetMode="External"/><Relationship Id="rId10" Type="http://schemas.openxmlformats.org/officeDocument/2006/relationships/hyperlink" Target="https://www.linkedin.com/in/anthi-dourou-756a6a112?authType=NAME_SEARCH&amp;authToken=JbJg&amp;locale=en_US&amp;trk=tyah&amp;trkInfo=clickedVertical%3Amynetwork%2CclickedEntityId%3A474416562%2CauthType%3ANAME_SEARCH%2Cidx%3A1-1-1%2CtarId%3A1475479699700%2Ctas%3AAnthi%20Dourou" TargetMode="External"/><Relationship Id="rId4" Type="http://schemas.openxmlformats.org/officeDocument/2006/relationships/image" Target="media/image1.jpeg"/><Relationship Id="rId9" Type="http://schemas.openxmlformats.org/officeDocument/2006/relationships/hyperlink" Target="mailto:anthidourou@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3188</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2017-10-17T07:35:00Z</dcterms:created>
  <dcterms:modified xsi:type="dcterms:W3CDTF">2017-10-17T07:35:00Z</dcterms:modified>
</cp:coreProperties>
</file>